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E6" w:rsidRPr="001D161F" w:rsidRDefault="00C61EE6" w:rsidP="001D161F">
      <w:pPr>
        <w:rPr>
          <w:rFonts w:ascii="Arial" w:hAnsi="Arial" w:cs="Arial"/>
          <w:b/>
          <w:spacing w:val="-2"/>
          <w:u w:val="single"/>
        </w:rPr>
      </w:pPr>
      <w:r w:rsidRPr="001D161F">
        <w:rPr>
          <w:rFonts w:ascii="Arial" w:hAnsi="Arial" w:cs="Arial"/>
          <w:b/>
          <w:spacing w:val="-2"/>
          <w:u w:val="single"/>
        </w:rPr>
        <w:t xml:space="preserve">CUADRO Nº </w:t>
      </w:r>
      <w:r w:rsidR="00214190" w:rsidRPr="001D161F">
        <w:rPr>
          <w:rFonts w:ascii="Arial" w:hAnsi="Arial" w:cs="Arial"/>
          <w:b/>
          <w:spacing w:val="-2"/>
          <w:u w:val="single"/>
        </w:rPr>
        <w:t>1</w:t>
      </w:r>
      <w:r w:rsidR="00A74705" w:rsidRPr="001D161F">
        <w:rPr>
          <w:rFonts w:ascii="Arial" w:hAnsi="Arial" w:cs="Arial"/>
          <w:b/>
          <w:spacing w:val="-2"/>
          <w:u w:val="single"/>
        </w:rPr>
        <w:t xml:space="preserve">: </w:t>
      </w:r>
    </w:p>
    <w:p w:rsidR="0096227F" w:rsidRPr="001D161F" w:rsidRDefault="0096227F" w:rsidP="001D161F">
      <w:pPr>
        <w:rPr>
          <w:rFonts w:ascii="Arial" w:hAnsi="Arial" w:cs="Arial"/>
        </w:rPr>
      </w:pPr>
    </w:p>
    <w:tbl>
      <w:tblPr>
        <w:tblW w:w="17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9079"/>
      </w:tblGrid>
      <w:tr w:rsidR="00C61EE6" w:rsidRPr="001D161F" w:rsidTr="0027457F">
        <w:trPr>
          <w:trHeight w:val="274"/>
        </w:trPr>
        <w:tc>
          <w:tcPr>
            <w:tcW w:w="8897" w:type="dxa"/>
          </w:tcPr>
          <w:p w:rsidR="00E72E5C" w:rsidRDefault="00E72E5C"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center"/>
              <w:rPr>
                <w:rFonts w:ascii="Arial" w:hAnsi="Arial" w:cs="Arial"/>
                <w:b/>
                <w:spacing w:val="-2"/>
                <w:u w:val="single"/>
              </w:rPr>
            </w:pPr>
          </w:p>
          <w:p w:rsidR="00357BD8" w:rsidRPr="001D161F" w:rsidRDefault="00357BD8"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center"/>
              <w:rPr>
                <w:rFonts w:ascii="Arial" w:hAnsi="Arial" w:cs="Arial"/>
                <w:b/>
                <w:spacing w:val="-2"/>
                <w:u w:val="single"/>
              </w:rPr>
            </w:pPr>
          </w:p>
          <w:p w:rsidR="00E9728A" w:rsidRDefault="00E9728A"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center"/>
              <w:rPr>
                <w:rFonts w:ascii="Arial" w:hAnsi="Arial" w:cs="Arial"/>
                <w:b/>
                <w:spacing w:val="-2"/>
                <w:u w:val="single"/>
              </w:rPr>
            </w:pPr>
          </w:p>
          <w:p w:rsidR="00E72E5C" w:rsidRDefault="00E72E5C"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center"/>
              <w:rPr>
                <w:rFonts w:ascii="Arial" w:hAnsi="Arial" w:cs="Arial"/>
                <w:b/>
                <w:spacing w:val="-2"/>
                <w:u w:val="single"/>
              </w:rPr>
            </w:pPr>
            <w:r w:rsidRPr="001D161F">
              <w:rPr>
                <w:rFonts w:ascii="Arial" w:hAnsi="Arial" w:cs="Arial"/>
                <w:b/>
                <w:spacing w:val="-2"/>
                <w:u w:val="single"/>
              </w:rPr>
              <w:t>LEY IMPOSITIVA Nº</w:t>
            </w:r>
            <w:r w:rsidR="002E696C" w:rsidRPr="001D161F">
              <w:rPr>
                <w:rFonts w:ascii="Arial" w:hAnsi="Arial" w:cs="Arial"/>
                <w:b/>
                <w:spacing w:val="-2"/>
                <w:u w:val="single"/>
              </w:rPr>
              <w:t xml:space="preserve"> </w:t>
            </w:r>
            <w:r w:rsidR="00641B53">
              <w:rPr>
                <w:rFonts w:ascii="Arial" w:hAnsi="Arial" w:cs="Arial"/>
                <w:b/>
                <w:spacing w:val="-2"/>
                <w:u w:val="single"/>
              </w:rPr>
              <w:t>2026</w:t>
            </w:r>
            <w:r w:rsidR="002E696C" w:rsidRPr="001D161F">
              <w:rPr>
                <w:rFonts w:ascii="Arial" w:hAnsi="Arial" w:cs="Arial"/>
                <w:b/>
                <w:spacing w:val="-2"/>
                <w:u w:val="single"/>
              </w:rPr>
              <w:t>-I</w:t>
            </w:r>
            <w:r w:rsidR="00C16BB1">
              <w:rPr>
                <w:rFonts w:ascii="Arial" w:hAnsi="Arial" w:cs="Arial"/>
                <w:b/>
                <w:spacing w:val="-2"/>
                <w:u w:val="single"/>
              </w:rPr>
              <w:t xml:space="preserve"> </w:t>
            </w:r>
          </w:p>
          <w:p w:rsidR="00C16BB1" w:rsidRPr="001D161F" w:rsidRDefault="00C16BB1"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center"/>
              <w:rPr>
                <w:rFonts w:ascii="Arial" w:hAnsi="Arial" w:cs="Arial"/>
                <w:b/>
                <w:spacing w:val="-2"/>
                <w:u w:val="single"/>
              </w:rPr>
            </w:pPr>
            <w:r>
              <w:rPr>
                <w:rFonts w:ascii="Arial" w:hAnsi="Arial" w:cs="Arial"/>
                <w:b/>
                <w:spacing w:val="-2"/>
                <w:u w:val="single"/>
              </w:rPr>
              <w:t>Modificada por Ley Nº 2134-I</w:t>
            </w:r>
          </w:p>
          <w:p w:rsidR="00E72E5C" w:rsidRDefault="00E72E5C"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u w:val="single"/>
              </w:rPr>
            </w:pPr>
            <w:bookmarkStart w:id="0" w:name="_GoBack"/>
            <w:bookmarkEnd w:id="0"/>
          </w:p>
          <w:p w:rsidR="00E9728A" w:rsidRPr="001D161F" w:rsidRDefault="00E9728A"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u w:val="single"/>
              </w:rPr>
            </w:pPr>
          </w:p>
          <w:p w:rsidR="001D161F" w:rsidRPr="001D161F" w:rsidRDefault="001D161F" w:rsidP="009004D2">
            <w:pPr>
              <w:suppressAutoHyphens/>
              <w:ind w:right="27"/>
              <w:jc w:val="center"/>
              <w:rPr>
                <w:rFonts w:ascii="Arial" w:hAnsi="Arial" w:cs="Arial"/>
                <w:spacing w:val="-2"/>
              </w:rPr>
            </w:pPr>
            <w:r w:rsidRPr="001D161F">
              <w:rPr>
                <w:rFonts w:ascii="Arial" w:hAnsi="Arial" w:cs="Arial"/>
                <w:spacing w:val="-2"/>
              </w:rPr>
              <w:t>TITULO I</w:t>
            </w:r>
          </w:p>
          <w:p w:rsidR="001D161F" w:rsidRPr="001D161F" w:rsidRDefault="001D161F" w:rsidP="009004D2">
            <w:pPr>
              <w:suppressAutoHyphens/>
              <w:jc w:val="center"/>
              <w:rPr>
                <w:rFonts w:ascii="Arial" w:hAnsi="Arial" w:cs="Arial"/>
                <w:spacing w:val="-2"/>
              </w:rPr>
            </w:pPr>
            <w:r w:rsidRPr="001D161F">
              <w:rPr>
                <w:rFonts w:ascii="Arial" w:hAnsi="Arial" w:cs="Arial"/>
                <w:spacing w:val="-2"/>
              </w:rPr>
              <w:t>IMPUESTO DE SELLOS</w:t>
            </w:r>
          </w:p>
          <w:p w:rsidR="00357BD8" w:rsidRPr="001D161F" w:rsidRDefault="00357BD8" w:rsidP="009004D2">
            <w:pPr>
              <w:suppressAutoHyphens/>
              <w:jc w:val="center"/>
              <w:rPr>
                <w:rFonts w:ascii="Arial" w:hAnsi="Arial" w:cs="Arial"/>
                <w:spacing w:val="-2"/>
              </w:rPr>
            </w:pPr>
          </w:p>
          <w:p w:rsidR="001D161F" w:rsidRPr="001D161F" w:rsidRDefault="001D161F" w:rsidP="009004D2">
            <w:pPr>
              <w:suppressAutoHyphens/>
              <w:jc w:val="center"/>
              <w:rPr>
                <w:rFonts w:ascii="Arial" w:hAnsi="Arial" w:cs="Arial"/>
                <w:spacing w:val="-2"/>
              </w:rPr>
            </w:pPr>
            <w:r w:rsidRPr="001D161F">
              <w:rPr>
                <w:rFonts w:ascii="Arial" w:hAnsi="Arial" w:cs="Arial"/>
                <w:spacing w:val="-2"/>
              </w:rPr>
              <w:t>CAPITULO I</w:t>
            </w:r>
          </w:p>
          <w:p w:rsidR="001D161F" w:rsidRPr="00054C32" w:rsidRDefault="001D161F" w:rsidP="009004D2">
            <w:pPr>
              <w:suppressAutoHyphens/>
              <w:jc w:val="center"/>
              <w:rPr>
                <w:rFonts w:ascii="Arial" w:hAnsi="Arial" w:cs="Arial"/>
                <w:spacing w:val="-2"/>
              </w:rPr>
            </w:pPr>
            <w:r w:rsidRPr="00054C32">
              <w:rPr>
                <w:rFonts w:ascii="Arial" w:hAnsi="Arial" w:cs="Arial"/>
                <w:spacing w:val="-2"/>
              </w:rPr>
              <w:t>ACTOS EN GENERAL</w:t>
            </w:r>
          </w:p>
          <w:p w:rsidR="00641B53" w:rsidRPr="00641B53" w:rsidRDefault="00641B53" w:rsidP="00641B53">
            <w:pPr>
              <w:suppressAutoHyphens/>
              <w:jc w:val="center"/>
              <w:rPr>
                <w:rFonts w:ascii="Arial" w:hAnsi="Arial" w:cs="Arial"/>
                <w:spacing w:val="-2"/>
                <w:lang w:val="es-ES"/>
              </w:rPr>
            </w:pPr>
          </w:p>
          <w:p w:rsidR="00641B53" w:rsidRPr="00641B53" w:rsidRDefault="00641B53" w:rsidP="00641B53">
            <w:pPr>
              <w:suppressAutoHyphens/>
              <w:jc w:val="center"/>
              <w:rPr>
                <w:rFonts w:ascii="Arial" w:hAnsi="Arial" w:cs="Arial"/>
                <w:spacing w:val="-2"/>
                <w:lang w:val="es-ES"/>
              </w:rPr>
            </w:pPr>
            <w:r w:rsidRPr="00641B53">
              <w:rPr>
                <w:rFonts w:ascii="Arial" w:hAnsi="Arial" w:cs="Arial"/>
                <w:spacing w:val="-2"/>
                <w:lang w:val="es-ES"/>
              </w:rPr>
              <w:t>SECCIÓN I</w:t>
            </w:r>
          </w:p>
          <w:p w:rsidR="00641B53" w:rsidRDefault="00641B53" w:rsidP="00641B53">
            <w:pPr>
              <w:suppressAutoHyphens/>
              <w:jc w:val="center"/>
              <w:rPr>
                <w:rFonts w:ascii="Arial" w:hAnsi="Arial" w:cs="Arial"/>
                <w:spacing w:val="-2"/>
                <w:lang w:val="es-ES"/>
              </w:rPr>
            </w:pPr>
            <w:r w:rsidRPr="00641B53">
              <w:rPr>
                <w:rFonts w:ascii="Arial" w:hAnsi="Arial" w:cs="Arial"/>
                <w:spacing w:val="-2"/>
                <w:lang w:val="es-ES"/>
              </w:rPr>
              <w:t>ALÍCUOTAS PROPORCIONALES</w:t>
            </w:r>
          </w:p>
          <w:p w:rsidR="005747A4" w:rsidRDefault="005747A4" w:rsidP="00641B53">
            <w:pPr>
              <w:suppressAutoHyphens/>
              <w:jc w:val="center"/>
              <w:rPr>
                <w:rFonts w:ascii="Arial" w:hAnsi="Arial" w:cs="Arial"/>
                <w:spacing w:val="-2"/>
                <w:lang w:val="es-ES"/>
              </w:rPr>
            </w:pPr>
          </w:p>
          <w:p w:rsidR="005747A4" w:rsidRDefault="005747A4" w:rsidP="00641B53">
            <w:pPr>
              <w:suppressAutoHyphens/>
              <w:jc w:val="center"/>
              <w:rPr>
                <w:rFonts w:ascii="Arial" w:hAnsi="Arial" w:cs="Arial"/>
                <w:spacing w:val="-2"/>
                <w:lang w:val="es-ES"/>
              </w:rPr>
            </w:pPr>
          </w:p>
          <w:p w:rsidR="005747A4" w:rsidRPr="005747A4" w:rsidRDefault="005747A4" w:rsidP="005747A4">
            <w:pPr>
              <w:suppressAutoHyphens/>
              <w:jc w:val="center"/>
              <w:rPr>
                <w:rFonts w:ascii="Arial" w:hAnsi="Arial" w:cs="Arial"/>
                <w:spacing w:val="-2"/>
                <w:lang w:val="es-ES"/>
              </w:rPr>
            </w:pPr>
            <w:r w:rsidRPr="005747A4">
              <w:rPr>
                <w:rFonts w:ascii="Arial" w:hAnsi="Arial" w:cs="Arial"/>
                <w:b/>
                <w:spacing w:val="-2"/>
                <w:u w:val="single"/>
                <w:lang w:val="es-ES"/>
              </w:rPr>
              <w:t>ARTÍCULO 2º.-</w:t>
            </w:r>
            <w:r w:rsidRPr="005747A4">
              <w:rPr>
                <w:rFonts w:ascii="Arial" w:hAnsi="Arial" w:cs="Arial"/>
                <w:b/>
                <w:spacing w:val="-2"/>
                <w:lang w:val="es-ES"/>
              </w:rPr>
              <w:tab/>
            </w:r>
            <w:r w:rsidRPr="005747A4">
              <w:rPr>
                <w:rFonts w:ascii="Arial" w:hAnsi="Arial" w:cs="Arial"/>
                <w:spacing w:val="-2"/>
                <w:lang w:val="es-ES"/>
              </w:rPr>
              <w:t xml:space="preserve">Todos los actos, contratos y operaciones que no tengan otro tratamiento en este título, se gravarán con una alícuota del </w:t>
            </w:r>
            <w:r w:rsidRPr="005747A4">
              <w:rPr>
                <w:rFonts w:ascii="Arial" w:hAnsi="Arial" w:cs="Arial"/>
                <w:b/>
                <w:strike/>
                <w:spacing w:val="-2"/>
                <w:lang w:val="es-ES"/>
              </w:rPr>
              <w:t>Dos por Ciento (2%).</w:t>
            </w:r>
          </w:p>
          <w:p w:rsidR="005747A4" w:rsidRDefault="005747A4" w:rsidP="00641B53">
            <w:pPr>
              <w:suppressAutoHyphens/>
              <w:jc w:val="center"/>
              <w:rPr>
                <w:rFonts w:ascii="Arial" w:hAnsi="Arial" w:cs="Arial"/>
                <w:spacing w:val="-2"/>
                <w:lang w:val="es-ES"/>
              </w:rPr>
            </w:pPr>
          </w:p>
          <w:p w:rsid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u w:val="single"/>
                <w:lang w:val="es-ES"/>
              </w:rPr>
            </w:pPr>
          </w:p>
          <w:p w:rsidR="00641B53" w:rsidRDefault="00641B53"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41B53">
              <w:rPr>
                <w:rFonts w:ascii="Arial" w:hAnsi="Arial" w:cs="Arial"/>
                <w:b/>
                <w:spacing w:val="-2"/>
                <w:u w:val="single"/>
                <w:lang w:val="es-ES"/>
              </w:rPr>
              <w:t>ARTÍCULO 3º.-</w:t>
            </w:r>
            <w:r w:rsidRPr="00641B53">
              <w:rPr>
                <w:rFonts w:ascii="Arial" w:hAnsi="Arial" w:cs="Arial"/>
                <w:b/>
                <w:spacing w:val="-2"/>
                <w:lang w:val="es-ES"/>
              </w:rPr>
              <w:tab/>
            </w:r>
            <w:r w:rsidRPr="00641B53">
              <w:rPr>
                <w:rFonts w:ascii="Arial" w:hAnsi="Arial" w:cs="Arial"/>
                <w:spacing w:val="-2"/>
                <w:lang w:val="es-ES"/>
              </w:rPr>
              <w:t>Los actos, contratos y operaciones que se mencionan a continuación se  gravarán con las siguientes  alícuo</w:t>
            </w:r>
            <w:r w:rsidRPr="00641B53">
              <w:rPr>
                <w:rFonts w:ascii="Arial" w:hAnsi="Arial" w:cs="Arial"/>
                <w:spacing w:val="-2"/>
                <w:lang w:val="es-ES"/>
              </w:rPr>
              <w:softHyphen/>
              <w:t>tas:</w:t>
            </w:r>
          </w:p>
          <w:p w:rsidR="00641B53" w:rsidRPr="00641B53" w:rsidRDefault="00641B53"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641B53" w:rsidRPr="00641B53" w:rsidRDefault="00641B53"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41B53">
              <w:rPr>
                <w:rFonts w:ascii="Arial" w:hAnsi="Arial" w:cs="Arial"/>
                <w:spacing w:val="-2"/>
                <w:lang w:val="es-ES"/>
              </w:rPr>
              <w:t xml:space="preserve">Inciso A: Del Uno con </w:t>
            </w:r>
            <w:r w:rsidRPr="005747A4">
              <w:rPr>
                <w:rFonts w:ascii="Arial" w:hAnsi="Arial" w:cs="Arial"/>
                <w:b/>
                <w:strike/>
                <w:spacing w:val="-2"/>
                <w:lang w:val="es-ES"/>
              </w:rPr>
              <w:t>Cinco décimos por Ciento (1,5%).</w:t>
            </w:r>
          </w:p>
          <w:p w:rsidR="00641B53" w:rsidRDefault="00641B53" w:rsidP="005747A4">
            <w:pPr>
              <w:tabs>
                <w:tab w:val="left" w:pos="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pacing w:val="-2"/>
                <w:lang w:val="es-ES"/>
              </w:rPr>
            </w:pPr>
            <w:r>
              <w:rPr>
                <w:rFonts w:ascii="Arial" w:hAnsi="Arial" w:cs="Arial"/>
                <w:spacing w:val="-2"/>
                <w:lang w:val="es-ES"/>
              </w:rPr>
              <w:t>1.-</w:t>
            </w:r>
            <w:r w:rsidRPr="00641B53">
              <w:rPr>
                <w:rFonts w:ascii="Arial" w:hAnsi="Arial" w:cs="Arial"/>
                <w:spacing w:val="-2"/>
                <w:lang w:val="es-ES"/>
              </w:rPr>
              <w:t>Toda concesión otorgada por cualquier autoridad administrativa nacional,  provincial o municipal.</w:t>
            </w:r>
          </w:p>
          <w:p w:rsidR="005747A4" w:rsidRDefault="005747A4" w:rsidP="005747A4">
            <w:pPr>
              <w:tabs>
                <w:tab w:val="left" w:pos="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pacing w:val="-2"/>
                <w:lang w:val="es-ES"/>
              </w:rPr>
            </w:pPr>
          </w:p>
          <w:p w:rsidR="005747A4" w:rsidRDefault="005747A4" w:rsidP="005747A4">
            <w:pPr>
              <w:tabs>
                <w:tab w:val="left" w:pos="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pacing w:val="-2"/>
                <w:lang w:val="es-ES"/>
              </w:rPr>
            </w:pPr>
          </w:p>
          <w:p w:rsidR="005747A4" w:rsidRPr="00641B53" w:rsidRDefault="005747A4" w:rsidP="005747A4">
            <w:pPr>
              <w:tabs>
                <w:tab w:val="left" w:pos="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pacing w:val="-2"/>
                <w:lang w:val="es-ES"/>
              </w:rPr>
            </w:pPr>
          </w:p>
          <w:p w:rsidR="00641B53" w:rsidRPr="00641B53" w:rsidRDefault="00641B53"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641B53" w:rsidRPr="00641B53" w:rsidRDefault="00641B53"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41B53">
              <w:rPr>
                <w:rFonts w:ascii="Arial" w:hAnsi="Arial" w:cs="Arial"/>
                <w:spacing w:val="-2"/>
                <w:lang w:val="es-ES"/>
              </w:rPr>
              <w:t xml:space="preserve">Inciso B: Del </w:t>
            </w:r>
            <w:r w:rsidRPr="005747A4">
              <w:rPr>
                <w:rFonts w:ascii="Arial" w:hAnsi="Arial" w:cs="Arial"/>
                <w:b/>
                <w:strike/>
                <w:spacing w:val="-2"/>
                <w:lang w:val="es-ES"/>
              </w:rPr>
              <w:t>Dos con Tres décimos por Ciento (2,3%).</w:t>
            </w:r>
          </w:p>
          <w:p w:rsidR="00641B53" w:rsidRPr="00641B53" w:rsidRDefault="00641B53"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pacing w:val="-2"/>
                <w:lang w:val="es-ES"/>
              </w:rPr>
            </w:pPr>
            <w:r>
              <w:rPr>
                <w:rFonts w:ascii="Arial" w:hAnsi="Arial" w:cs="Arial"/>
                <w:spacing w:val="-2"/>
                <w:lang w:val="es-ES"/>
              </w:rPr>
              <w:t>1.-</w:t>
            </w:r>
            <w:r w:rsidRPr="00641B53">
              <w:rPr>
                <w:rFonts w:ascii="Arial" w:hAnsi="Arial" w:cs="Arial"/>
                <w:spacing w:val="-2"/>
                <w:lang w:val="es-ES"/>
              </w:rPr>
              <w:t>La transmisión de dominio de bienes inmuebles adquiridos en remate judicial, debiendo acreditar su pago en sede judicial.</w:t>
            </w:r>
          </w:p>
          <w:p w:rsidR="00641B53" w:rsidRDefault="00641B53"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pacing w:val="-2"/>
                <w:lang w:val="es-ES"/>
              </w:rPr>
            </w:pPr>
            <w:r>
              <w:rPr>
                <w:rFonts w:ascii="Arial" w:hAnsi="Arial" w:cs="Arial"/>
                <w:spacing w:val="-2"/>
                <w:lang w:val="es-ES"/>
              </w:rPr>
              <w:t>2.-</w:t>
            </w:r>
            <w:r w:rsidRPr="00641B53">
              <w:rPr>
                <w:rFonts w:ascii="Arial" w:hAnsi="Arial" w:cs="Arial"/>
                <w:spacing w:val="-2"/>
                <w:lang w:val="es-ES"/>
              </w:rPr>
              <w:t>La readquisición del dominio como consecuencia de pactos de  retroventa.</w:t>
            </w:r>
          </w:p>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Inciso C:</w:t>
            </w:r>
          </w:p>
          <w:p w:rsidR="00641B53" w:rsidRPr="00641B53" w:rsidRDefault="00641B53"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r w:rsidRPr="00641B53">
              <w:rPr>
                <w:rFonts w:ascii="Arial" w:hAnsi="Arial" w:cs="Arial"/>
                <w:spacing w:val="-2"/>
                <w:lang w:val="es-ES"/>
              </w:rPr>
              <w:t>1.- Todo negocio jurídico sobre transferencias de inmuebles que se instrumente por escritura pública que no esté específicamente gravada con otra alícuota, el impuesto se liqui</w:t>
            </w:r>
            <w:r w:rsidRPr="00641B53">
              <w:rPr>
                <w:rFonts w:ascii="Arial" w:hAnsi="Arial" w:cs="Arial"/>
                <w:spacing w:val="-2"/>
                <w:lang w:val="es-ES"/>
              </w:rPr>
              <w:softHyphen/>
              <w:t>dará conforme a la siguiente escala progresiva de alícuotas y sobre la base del precio convenido o el último avalúo fiscal fijado por la Dirección de Geodesia y Catastro, el que fuera mayor:</w:t>
            </w:r>
          </w:p>
          <w:tbl>
            <w:tblPr>
              <w:tblW w:w="4646" w:type="dxa"/>
              <w:jc w:val="center"/>
              <w:tblCellMar>
                <w:left w:w="30" w:type="dxa"/>
                <w:right w:w="30" w:type="dxa"/>
              </w:tblCellMar>
              <w:tblLook w:val="0000" w:firstRow="0" w:lastRow="0" w:firstColumn="0" w:lastColumn="0" w:noHBand="0" w:noVBand="0"/>
            </w:tblPr>
            <w:tblGrid>
              <w:gridCol w:w="25"/>
              <w:gridCol w:w="1337"/>
              <w:gridCol w:w="1701"/>
              <w:gridCol w:w="1583"/>
            </w:tblGrid>
            <w:tr w:rsidR="00641B53" w:rsidRPr="00641B53" w:rsidTr="00705FB4">
              <w:trPr>
                <w:gridBefore w:val="1"/>
                <w:wBefore w:w="25" w:type="dxa"/>
                <w:trHeight w:val="547"/>
                <w:jc w:val="center"/>
              </w:trPr>
              <w:tc>
                <w:tcPr>
                  <w:tcW w:w="1337" w:type="dxa"/>
                  <w:vAlign w:val="center"/>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Desde $</w:t>
                  </w:r>
                </w:p>
              </w:tc>
              <w:tc>
                <w:tcPr>
                  <w:tcW w:w="1701" w:type="dxa"/>
                  <w:vAlign w:val="center"/>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 xml:space="preserve">      Hasta $</w:t>
                  </w:r>
                </w:p>
              </w:tc>
              <w:tc>
                <w:tcPr>
                  <w:tcW w:w="1583" w:type="dxa"/>
                  <w:vAlign w:val="center"/>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Alícuota en %</w:t>
                  </w:r>
                </w:p>
              </w:tc>
            </w:tr>
            <w:tr w:rsidR="00641B53" w:rsidRPr="00641B53" w:rsidTr="00705FB4">
              <w:trPr>
                <w:gridBefore w:val="1"/>
                <w:wBefore w:w="25" w:type="dxa"/>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 xml:space="preserve">         0,00</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10.000,00</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0,11</w:t>
                  </w:r>
                </w:p>
              </w:tc>
            </w:tr>
            <w:tr w:rsidR="00641B53" w:rsidRPr="00641B53" w:rsidTr="00705FB4">
              <w:trPr>
                <w:gridBefore w:val="1"/>
                <w:wBefore w:w="25" w:type="dxa"/>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10.000,01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20.000,00</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0,12</w:t>
                  </w:r>
                </w:p>
              </w:tc>
            </w:tr>
            <w:tr w:rsidR="00641B53" w:rsidRPr="00641B53" w:rsidTr="00705FB4">
              <w:trPr>
                <w:gridBefore w:val="1"/>
                <w:wBefore w:w="25" w:type="dxa"/>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20.000,01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30.000,00</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0,13</w:t>
                  </w:r>
                </w:p>
              </w:tc>
            </w:tr>
            <w:tr w:rsidR="00641B53" w:rsidRPr="00641B53" w:rsidTr="00705FB4">
              <w:trPr>
                <w:gridBefore w:val="1"/>
                <w:wBefore w:w="25" w:type="dxa"/>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30.000,01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40.000,00</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0,14</w:t>
                  </w:r>
                </w:p>
              </w:tc>
            </w:tr>
            <w:tr w:rsidR="00641B53" w:rsidRPr="00641B53" w:rsidTr="00705FB4">
              <w:trPr>
                <w:gridBefore w:val="1"/>
                <w:wBefore w:w="25" w:type="dxa"/>
                <w:trHeight w:val="350"/>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40.000,01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50.000,00</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0,20</w:t>
                  </w:r>
                </w:p>
              </w:tc>
            </w:tr>
            <w:tr w:rsidR="00641B53" w:rsidRPr="00641B53" w:rsidTr="00705FB4">
              <w:trPr>
                <w:gridBefore w:val="1"/>
                <w:wBefore w:w="25" w:type="dxa"/>
                <w:trHeight w:val="350"/>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50.000,01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60.000,00</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0,27</w:t>
                  </w:r>
                </w:p>
              </w:tc>
            </w:tr>
            <w:tr w:rsidR="00641B53" w:rsidRPr="00641B53" w:rsidTr="00705FB4">
              <w:trPr>
                <w:gridBefore w:val="1"/>
                <w:wBefore w:w="25" w:type="dxa"/>
                <w:trHeight w:val="350"/>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60.000,01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70.000,00</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0,48</w:t>
                  </w:r>
                </w:p>
              </w:tc>
            </w:tr>
            <w:tr w:rsidR="00641B53" w:rsidRPr="00641B53" w:rsidTr="00705FB4">
              <w:trPr>
                <w:trHeight w:val="302"/>
                <w:jc w:val="center"/>
              </w:trPr>
              <w:tc>
                <w:tcPr>
                  <w:tcW w:w="1362" w:type="dxa"/>
                  <w:gridSpan w:val="2"/>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70.000,01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80.000,00</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0,55</w:t>
                  </w:r>
                </w:p>
              </w:tc>
            </w:tr>
            <w:tr w:rsidR="00641B53" w:rsidRPr="00641B53" w:rsidTr="00705FB4">
              <w:trPr>
                <w:gridBefore w:val="1"/>
                <w:wBefore w:w="25" w:type="dxa"/>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80.000,01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90.000,00</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1,01</w:t>
                  </w:r>
                </w:p>
              </w:tc>
            </w:tr>
            <w:tr w:rsidR="00641B53" w:rsidRPr="00641B53" w:rsidTr="00705FB4">
              <w:trPr>
                <w:gridBefore w:val="1"/>
                <w:wBefore w:w="25" w:type="dxa"/>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90.000,01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100.000,00</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1,08</w:t>
                  </w:r>
                </w:p>
              </w:tc>
            </w:tr>
            <w:tr w:rsidR="00641B53" w:rsidRPr="00641B53" w:rsidTr="00705FB4">
              <w:trPr>
                <w:gridBefore w:val="1"/>
                <w:wBefore w:w="25" w:type="dxa"/>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100.000,01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en adelante</w:t>
                  </w:r>
                </w:p>
              </w:tc>
              <w:tc>
                <w:tcPr>
                  <w:tcW w:w="1583" w:type="dxa"/>
                </w:tcPr>
                <w:p w:rsidR="00641B53" w:rsidRPr="006822DF"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6822DF">
                    <w:rPr>
                      <w:rFonts w:ascii="Arial" w:hAnsi="Arial" w:cs="Arial"/>
                      <w:b/>
                      <w:strike/>
                      <w:spacing w:val="-2"/>
                      <w:lang w:val="es-ES"/>
                    </w:rPr>
                    <w:t>1,40</w:t>
                  </w:r>
                </w:p>
                <w:p w:rsidR="006822DF" w:rsidRDefault="006822DF"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p w:rsidR="006822DF" w:rsidRDefault="006822DF"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p w:rsidR="006822DF" w:rsidRDefault="006822DF"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p w:rsidR="006822DF" w:rsidRPr="00641B53" w:rsidRDefault="006822DF"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tc>
            </w:tr>
            <w:tr w:rsidR="00641B53" w:rsidRPr="00641B53" w:rsidTr="00705FB4">
              <w:trPr>
                <w:gridBefore w:val="1"/>
                <w:wBefore w:w="25" w:type="dxa"/>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tc>
              <w:tc>
                <w:tcPr>
                  <w:tcW w:w="1583"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tc>
            </w:tr>
          </w:tbl>
          <w:p w:rsidR="00641B53" w:rsidRDefault="00641B53"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trike/>
                <w:spacing w:val="-2"/>
                <w:lang w:val="es-ES"/>
              </w:rPr>
            </w:pPr>
            <w:r w:rsidRPr="00641B53">
              <w:rPr>
                <w:rFonts w:ascii="Arial" w:hAnsi="Arial" w:cs="Arial"/>
                <w:spacing w:val="-2"/>
                <w:lang w:val="es-ES"/>
              </w:rPr>
              <w:t xml:space="preserve">Inciso </w:t>
            </w:r>
            <w:r w:rsidRPr="00641B53">
              <w:rPr>
                <w:rFonts w:ascii="Arial" w:hAnsi="Arial" w:cs="Arial"/>
                <w:bCs/>
                <w:spacing w:val="-2"/>
                <w:lang w:val="es-ES"/>
              </w:rPr>
              <w:t>D</w:t>
            </w:r>
            <w:r w:rsidRPr="00641B53">
              <w:rPr>
                <w:rFonts w:ascii="Arial" w:hAnsi="Arial" w:cs="Arial"/>
                <w:spacing w:val="-2"/>
                <w:lang w:val="es-ES"/>
              </w:rPr>
              <w:t xml:space="preserve">: Del </w:t>
            </w:r>
            <w:r w:rsidRPr="00CC6074">
              <w:rPr>
                <w:rFonts w:ascii="Arial" w:hAnsi="Arial" w:cs="Arial"/>
                <w:b/>
                <w:strike/>
                <w:spacing w:val="-2"/>
                <w:lang w:val="es-ES"/>
              </w:rPr>
              <w:t>Uno con Cinco décimos por Ciento (1,5%).</w:t>
            </w:r>
          </w:p>
          <w:p w:rsidR="00EB0C8F" w:rsidRDefault="00EB0C8F"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trike/>
                <w:spacing w:val="-2"/>
                <w:lang w:val="es-ES"/>
              </w:rPr>
            </w:pPr>
          </w:p>
          <w:p w:rsidR="00EB0C8F" w:rsidRDefault="00EB0C8F"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trike/>
                <w:spacing w:val="-2"/>
                <w:lang w:val="es-ES"/>
              </w:rPr>
            </w:pPr>
          </w:p>
          <w:p w:rsidR="00EB0C8F" w:rsidRDefault="00EB0C8F"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trike/>
                <w:spacing w:val="-2"/>
                <w:lang w:val="es-ES"/>
              </w:rPr>
            </w:pPr>
          </w:p>
          <w:p w:rsidR="00BF3CC3" w:rsidRPr="00BF3CC3" w:rsidRDefault="00BF3CC3" w:rsidP="00BF3CC3">
            <w:pPr>
              <w:tabs>
                <w:tab w:val="left" w:pos="0"/>
                <w:tab w:val="left" w:pos="216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trike/>
                <w:spacing w:val="-2"/>
                <w:lang w:val="es-ES"/>
              </w:rPr>
            </w:pPr>
            <w:r w:rsidRPr="00EB0C8F">
              <w:rPr>
                <w:rFonts w:ascii="Arial" w:hAnsi="Arial" w:cs="Arial"/>
                <w:b/>
                <w:strike/>
                <w:spacing w:val="-2"/>
                <w:lang w:val="es-ES"/>
              </w:rPr>
              <w:t>1.</w:t>
            </w:r>
            <w:r w:rsidRPr="00BF3CC3">
              <w:rPr>
                <w:rFonts w:ascii="Arial" w:hAnsi="Arial" w:cs="Arial"/>
                <w:spacing w:val="-2"/>
                <w:lang w:val="es-ES"/>
              </w:rPr>
              <w:t>-La Cesión de Derechos y acciones sobre inmuebles y derechos hereditarios</w:t>
            </w:r>
            <w:r>
              <w:rPr>
                <w:rFonts w:ascii="Arial" w:hAnsi="Arial" w:cs="Arial"/>
                <w:spacing w:val="-2"/>
                <w:lang w:val="es-ES"/>
              </w:rPr>
              <w:t>.</w:t>
            </w:r>
          </w:p>
          <w:p w:rsidR="00641B53" w:rsidRPr="00641B53" w:rsidRDefault="00BF3CC3"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pacing w:val="-2"/>
                <w:lang w:val="es-ES"/>
              </w:rPr>
            </w:pPr>
            <w:r w:rsidRPr="00EB0C8F">
              <w:rPr>
                <w:rFonts w:ascii="Arial" w:hAnsi="Arial" w:cs="Arial"/>
                <w:b/>
                <w:strike/>
                <w:spacing w:val="-2"/>
                <w:lang w:val="es-ES"/>
              </w:rPr>
              <w:t>2</w:t>
            </w:r>
            <w:r w:rsidR="006822DF" w:rsidRPr="00BF3CC3">
              <w:rPr>
                <w:rFonts w:ascii="Arial" w:hAnsi="Arial" w:cs="Arial"/>
                <w:spacing w:val="-2"/>
                <w:lang w:val="es-ES"/>
              </w:rPr>
              <w:t>.</w:t>
            </w:r>
            <w:r w:rsidR="006822DF">
              <w:rPr>
                <w:rFonts w:ascii="Arial" w:hAnsi="Arial" w:cs="Arial"/>
                <w:spacing w:val="-2"/>
                <w:lang w:val="es-ES"/>
              </w:rPr>
              <w:t>-</w:t>
            </w:r>
            <w:r w:rsidR="00641B53" w:rsidRPr="00641B53">
              <w:rPr>
                <w:rFonts w:ascii="Arial" w:hAnsi="Arial" w:cs="Arial"/>
                <w:spacing w:val="-2"/>
                <w:lang w:val="es-ES"/>
              </w:rPr>
              <w:t>Las prendas, uso y habitación, declaración o constitución de derechos de usufructo, anticresis y servidumbre.</w:t>
            </w:r>
          </w:p>
          <w:p w:rsidR="00641B53" w:rsidRPr="00641B53" w:rsidRDefault="00BF3CC3"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r w:rsidRPr="00EB0C8F">
              <w:rPr>
                <w:rFonts w:ascii="Arial" w:hAnsi="Arial" w:cs="Arial"/>
                <w:b/>
                <w:strike/>
                <w:spacing w:val="-2"/>
                <w:lang w:val="es-ES"/>
              </w:rPr>
              <w:t>3</w:t>
            </w:r>
            <w:r w:rsidR="006822DF" w:rsidRPr="00EB0C8F">
              <w:rPr>
                <w:rFonts w:ascii="Arial" w:hAnsi="Arial" w:cs="Arial"/>
                <w:b/>
                <w:strike/>
                <w:spacing w:val="-2"/>
                <w:lang w:val="es-ES"/>
              </w:rPr>
              <w:t>.</w:t>
            </w:r>
            <w:r w:rsidR="006822DF">
              <w:rPr>
                <w:rFonts w:ascii="Arial" w:hAnsi="Arial" w:cs="Arial"/>
                <w:spacing w:val="-2"/>
                <w:lang w:val="es-ES"/>
              </w:rPr>
              <w:t>-</w:t>
            </w:r>
            <w:r w:rsidR="00641B53" w:rsidRPr="00641B53">
              <w:rPr>
                <w:rFonts w:ascii="Arial" w:hAnsi="Arial" w:cs="Arial"/>
                <w:spacing w:val="-2"/>
                <w:lang w:val="es-ES"/>
              </w:rPr>
              <w:t>Contrato de Seguro, sobre el monto del premio.</w:t>
            </w:r>
          </w:p>
          <w:p w:rsidR="00641B53" w:rsidRDefault="00BF3CC3"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r w:rsidRPr="00763750">
              <w:rPr>
                <w:rFonts w:ascii="Arial" w:hAnsi="Arial" w:cs="Arial"/>
                <w:b/>
                <w:strike/>
                <w:spacing w:val="-2"/>
                <w:lang w:val="es-ES"/>
              </w:rPr>
              <w:t>4</w:t>
            </w:r>
            <w:r w:rsidR="006822DF" w:rsidRPr="00763750">
              <w:rPr>
                <w:rFonts w:ascii="Arial" w:hAnsi="Arial" w:cs="Arial"/>
                <w:strike/>
                <w:spacing w:val="-2"/>
                <w:lang w:val="es-ES"/>
              </w:rPr>
              <w:t>.-</w:t>
            </w:r>
            <w:r w:rsidR="00641B53" w:rsidRPr="00641B53">
              <w:rPr>
                <w:rFonts w:ascii="Arial" w:hAnsi="Arial" w:cs="Arial"/>
                <w:spacing w:val="-2"/>
                <w:lang w:val="es-ES"/>
              </w:rPr>
              <w:t>En las protocolizaciones de títulos de inmuebles adquiridos en juicio.</w:t>
            </w:r>
          </w:p>
          <w:p w:rsidR="00EB0C8F" w:rsidRDefault="00EB0C8F"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EB0C8F" w:rsidRDefault="00EB0C8F"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EB0C8F" w:rsidRDefault="00EB0C8F"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EB0C8F" w:rsidRPr="00641B53" w:rsidRDefault="00EB0C8F"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641B53" w:rsidRPr="00641B53" w:rsidRDefault="00BF3CC3" w:rsidP="004244D5">
            <w:pPr>
              <w:tabs>
                <w:tab w:val="left" w:pos="0"/>
                <w:tab w:val="left" w:pos="216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pacing w:val="-2"/>
                <w:lang w:val="es-ES"/>
              </w:rPr>
            </w:pPr>
            <w:r w:rsidRPr="00EB0C8F">
              <w:rPr>
                <w:rFonts w:ascii="Arial" w:hAnsi="Arial" w:cs="Arial"/>
                <w:b/>
                <w:strike/>
                <w:spacing w:val="-2"/>
                <w:lang w:val="es-ES"/>
              </w:rPr>
              <w:t>5</w:t>
            </w:r>
            <w:r w:rsidR="006822DF" w:rsidRPr="00EB0C8F">
              <w:rPr>
                <w:rFonts w:ascii="Arial" w:hAnsi="Arial" w:cs="Arial"/>
                <w:b/>
                <w:strike/>
                <w:spacing w:val="-2"/>
                <w:lang w:val="es-ES"/>
              </w:rPr>
              <w:t>.</w:t>
            </w:r>
            <w:r w:rsidR="006822DF">
              <w:rPr>
                <w:rFonts w:ascii="Arial" w:hAnsi="Arial" w:cs="Arial"/>
                <w:spacing w:val="-2"/>
                <w:lang w:val="es-ES"/>
              </w:rPr>
              <w:t>-</w:t>
            </w:r>
            <w:r w:rsidR="00641B53" w:rsidRPr="00641B53">
              <w:rPr>
                <w:rFonts w:ascii="Arial" w:hAnsi="Arial" w:cs="Arial"/>
                <w:spacing w:val="-2"/>
                <w:lang w:val="es-ES"/>
              </w:rPr>
              <w:t>Por la constitución de fideicomisos, sobre la retribución pactada a favor del fiduciario multiplicada por el tiempo total estipulado.</w:t>
            </w:r>
          </w:p>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p w:rsidR="00641B53" w:rsidRPr="00641B53" w:rsidRDefault="00641B53" w:rsidP="000B0BDA">
            <w:pPr>
              <w:tabs>
                <w:tab w:val="left" w:pos="0"/>
                <w:tab w:val="left" w:pos="2160"/>
                <w:tab w:val="left" w:pos="2880"/>
                <w:tab w:val="left" w:pos="3600"/>
                <w:tab w:val="left" w:pos="4320"/>
                <w:tab w:val="left" w:pos="5040"/>
                <w:tab w:val="left" w:pos="5760"/>
                <w:tab w:val="left" w:pos="6480"/>
                <w:tab w:val="left" w:pos="7200"/>
                <w:tab w:val="left" w:pos="7920"/>
              </w:tabs>
              <w:suppressAutoHyphens/>
              <w:ind w:left="993" w:right="50" w:hanging="993"/>
              <w:rPr>
                <w:rFonts w:ascii="Arial" w:hAnsi="Arial" w:cs="Arial"/>
                <w:spacing w:val="-2"/>
                <w:lang w:val="es-ES"/>
              </w:rPr>
            </w:pPr>
            <w:r w:rsidRPr="00641B53">
              <w:rPr>
                <w:rFonts w:ascii="Arial" w:hAnsi="Arial" w:cs="Arial"/>
                <w:spacing w:val="-2"/>
                <w:lang w:val="es-ES"/>
              </w:rPr>
              <w:t xml:space="preserve">Inciso </w:t>
            </w:r>
            <w:r w:rsidRPr="00641B53">
              <w:rPr>
                <w:rFonts w:ascii="Arial" w:hAnsi="Arial" w:cs="Arial"/>
                <w:bCs/>
                <w:spacing w:val="-2"/>
                <w:lang w:val="es-ES"/>
              </w:rPr>
              <w:t>E</w:t>
            </w:r>
            <w:r w:rsidRPr="00641B53">
              <w:rPr>
                <w:rFonts w:ascii="Arial" w:hAnsi="Arial" w:cs="Arial"/>
                <w:spacing w:val="-2"/>
                <w:lang w:val="es-ES"/>
              </w:rPr>
              <w:t>: La constitución, prórroga y ampliación de hipotecas tributarán conforme a la siguiente escala:</w:t>
            </w:r>
          </w:p>
          <w:tbl>
            <w:tblPr>
              <w:tblW w:w="4621" w:type="dxa"/>
              <w:jc w:val="center"/>
              <w:tblCellMar>
                <w:left w:w="30" w:type="dxa"/>
                <w:right w:w="30" w:type="dxa"/>
              </w:tblCellMar>
              <w:tblLook w:val="0000" w:firstRow="0" w:lastRow="0" w:firstColumn="0" w:lastColumn="0" w:noHBand="0" w:noVBand="0"/>
            </w:tblPr>
            <w:tblGrid>
              <w:gridCol w:w="1337"/>
              <w:gridCol w:w="1701"/>
              <w:gridCol w:w="1583"/>
            </w:tblGrid>
            <w:tr w:rsidR="00641B53" w:rsidRPr="00641B53" w:rsidTr="00705FB4">
              <w:trPr>
                <w:trHeight w:val="547"/>
                <w:jc w:val="center"/>
              </w:trPr>
              <w:tc>
                <w:tcPr>
                  <w:tcW w:w="1337" w:type="dxa"/>
                  <w:vAlign w:val="center"/>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Desde $</w:t>
                  </w:r>
                </w:p>
              </w:tc>
              <w:tc>
                <w:tcPr>
                  <w:tcW w:w="1701" w:type="dxa"/>
                  <w:vAlign w:val="center"/>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Hasta $</w:t>
                  </w:r>
                </w:p>
              </w:tc>
              <w:tc>
                <w:tcPr>
                  <w:tcW w:w="1583" w:type="dxa"/>
                  <w:vAlign w:val="center"/>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Alícuota en %</w:t>
                  </w:r>
                </w:p>
              </w:tc>
            </w:tr>
            <w:tr w:rsidR="00641B53" w:rsidRPr="00641B53" w:rsidTr="00705FB4">
              <w:trPr>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 xml:space="preserve">         0,00</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10.000,00</w:t>
                  </w:r>
                </w:p>
              </w:tc>
              <w:tc>
                <w:tcPr>
                  <w:tcW w:w="1583" w:type="dxa"/>
                </w:tcPr>
                <w:p w:rsidR="00641B53" w:rsidRPr="000B0BDA"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0,10</w:t>
                  </w:r>
                </w:p>
              </w:tc>
            </w:tr>
            <w:tr w:rsidR="00641B53" w:rsidRPr="00641B53" w:rsidTr="00705FB4">
              <w:trPr>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10.000,01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20.000,00</w:t>
                  </w:r>
                </w:p>
              </w:tc>
              <w:tc>
                <w:tcPr>
                  <w:tcW w:w="1583" w:type="dxa"/>
                </w:tcPr>
                <w:p w:rsidR="00641B53" w:rsidRPr="000B0BDA"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0,11</w:t>
                  </w:r>
                </w:p>
              </w:tc>
            </w:tr>
            <w:tr w:rsidR="00641B53" w:rsidRPr="00641B53" w:rsidTr="00705FB4">
              <w:trPr>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20.000,01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30.000,00</w:t>
                  </w:r>
                </w:p>
              </w:tc>
              <w:tc>
                <w:tcPr>
                  <w:tcW w:w="1583" w:type="dxa"/>
                </w:tcPr>
                <w:p w:rsidR="00641B53" w:rsidRPr="000B0BDA"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0,12</w:t>
                  </w:r>
                </w:p>
              </w:tc>
            </w:tr>
            <w:tr w:rsidR="00641B53" w:rsidRPr="00641B53" w:rsidTr="00705FB4">
              <w:trPr>
                <w:trHeight w:val="302"/>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30.000,01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40.000,00</w:t>
                  </w:r>
                </w:p>
              </w:tc>
              <w:tc>
                <w:tcPr>
                  <w:tcW w:w="1583" w:type="dxa"/>
                </w:tcPr>
                <w:p w:rsidR="00641B53" w:rsidRPr="000B0BDA"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0,13</w:t>
                  </w:r>
                </w:p>
              </w:tc>
            </w:tr>
            <w:tr w:rsidR="00641B53" w:rsidRPr="00641B53" w:rsidTr="00705FB4">
              <w:trPr>
                <w:trHeight w:val="350"/>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40.000,01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50.000,00</w:t>
                  </w:r>
                </w:p>
              </w:tc>
              <w:tc>
                <w:tcPr>
                  <w:tcW w:w="1583" w:type="dxa"/>
                </w:tcPr>
                <w:p w:rsidR="00641B53" w:rsidRPr="000B0BDA"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0,18</w:t>
                  </w:r>
                </w:p>
              </w:tc>
            </w:tr>
            <w:tr w:rsidR="00641B53" w:rsidRPr="00641B53" w:rsidTr="00705FB4">
              <w:trPr>
                <w:trHeight w:val="350"/>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50.000,01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60.000,00</w:t>
                  </w:r>
                </w:p>
              </w:tc>
              <w:tc>
                <w:tcPr>
                  <w:tcW w:w="1583" w:type="dxa"/>
                </w:tcPr>
                <w:p w:rsidR="00641B53" w:rsidRPr="000B0BDA"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0,27</w:t>
                  </w:r>
                </w:p>
              </w:tc>
            </w:tr>
            <w:tr w:rsidR="00641B53" w:rsidRPr="00641B53" w:rsidTr="00705FB4">
              <w:trPr>
                <w:trHeight w:val="350"/>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60.000,01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70.000,00</w:t>
                  </w:r>
                </w:p>
              </w:tc>
              <w:tc>
                <w:tcPr>
                  <w:tcW w:w="1583" w:type="dxa"/>
                </w:tcPr>
                <w:p w:rsidR="00D8082A"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0,48</w:t>
                  </w:r>
                </w:p>
                <w:p w:rsidR="00D8082A" w:rsidRPr="000B0BDA" w:rsidRDefault="00D8082A"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p>
              </w:tc>
            </w:tr>
            <w:tr w:rsidR="00641B53" w:rsidRPr="00641B53" w:rsidTr="00705FB4">
              <w:trPr>
                <w:trHeight w:val="350"/>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70.000,01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80.000,00</w:t>
                  </w:r>
                </w:p>
              </w:tc>
              <w:tc>
                <w:tcPr>
                  <w:tcW w:w="1583" w:type="dxa"/>
                </w:tcPr>
                <w:p w:rsidR="000B0BDA" w:rsidRPr="000B0BDA" w:rsidRDefault="00641B53" w:rsidP="00BF3CC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0,55</w:t>
                  </w:r>
                </w:p>
              </w:tc>
            </w:tr>
            <w:tr w:rsidR="00641B53" w:rsidRPr="00641B53" w:rsidTr="00705FB4">
              <w:trPr>
                <w:trHeight w:val="350"/>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80.000,01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90.000,00</w:t>
                  </w:r>
                </w:p>
              </w:tc>
              <w:tc>
                <w:tcPr>
                  <w:tcW w:w="1583" w:type="dxa"/>
                </w:tcPr>
                <w:p w:rsidR="00641B53" w:rsidRPr="000B0BDA"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1,00</w:t>
                  </w:r>
                </w:p>
              </w:tc>
            </w:tr>
            <w:tr w:rsidR="00641B53" w:rsidRPr="00641B53" w:rsidTr="00705FB4">
              <w:trPr>
                <w:trHeight w:val="350"/>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90.000,01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100.000,00</w:t>
                  </w:r>
                </w:p>
              </w:tc>
              <w:tc>
                <w:tcPr>
                  <w:tcW w:w="1583" w:type="dxa"/>
                </w:tcPr>
                <w:p w:rsidR="00641B53" w:rsidRPr="000B0BDA"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1,06</w:t>
                  </w:r>
                </w:p>
              </w:tc>
            </w:tr>
            <w:tr w:rsidR="00641B53" w:rsidRPr="00641B53" w:rsidTr="00705FB4">
              <w:trPr>
                <w:trHeight w:val="350"/>
                <w:jc w:val="center"/>
              </w:trPr>
              <w:tc>
                <w:tcPr>
                  <w:tcW w:w="1337"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100.000,01</w:t>
                  </w:r>
                </w:p>
              </w:tc>
              <w:tc>
                <w:tcPr>
                  <w:tcW w:w="1701" w:type="dxa"/>
                </w:tcPr>
                <w:p w:rsidR="00641B53" w:rsidRPr="00641B53"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641B53">
                    <w:rPr>
                      <w:rFonts w:ascii="Arial" w:hAnsi="Arial" w:cs="Arial"/>
                      <w:spacing w:val="-2"/>
                      <w:lang w:val="es-ES"/>
                    </w:rPr>
                    <w:t>en adelante</w:t>
                  </w:r>
                </w:p>
              </w:tc>
              <w:tc>
                <w:tcPr>
                  <w:tcW w:w="1583" w:type="dxa"/>
                </w:tcPr>
                <w:p w:rsidR="00641B53" w:rsidRPr="000B0BDA" w:rsidRDefault="00641B53" w:rsidP="00641B53">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trike/>
                      <w:spacing w:val="-2"/>
                      <w:lang w:val="es-ES"/>
                    </w:rPr>
                  </w:pPr>
                  <w:r w:rsidRPr="000B0BDA">
                    <w:rPr>
                      <w:rFonts w:ascii="Arial" w:hAnsi="Arial" w:cs="Arial"/>
                      <w:b/>
                      <w:strike/>
                      <w:spacing w:val="-2"/>
                      <w:lang w:val="es-ES"/>
                    </w:rPr>
                    <w:t>1,38</w:t>
                  </w:r>
                </w:p>
              </w:tc>
            </w:tr>
          </w:tbl>
          <w:p w:rsidR="00641B53" w:rsidRPr="00CE594B"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trike/>
                <w:spacing w:val="-2"/>
                <w:lang w:val="es-ES"/>
              </w:rPr>
            </w:pPr>
            <w:r w:rsidRPr="00641B53">
              <w:rPr>
                <w:rFonts w:ascii="Arial" w:hAnsi="Arial" w:cs="Arial"/>
                <w:spacing w:val="-2"/>
                <w:lang w:val="es-ES"/>
              </w:rPr>
              <w:t xml:space="preserve">Inciso F: Del </w:t>
            </w:r>
            <w:r w:rsidRPr="00CE594B">
              <w:rPr>
                <w:rFonts w:ascii="Arial" w:hAnsi="Arial" w:cs="Arial"/>
                <w:b/>
                <w:strike/>
                <w:spacing w:val="-2"/>
                <w:lang w:val="es-ES"/>
              </w:rPr>
              <w:t>Cero con Cinco décimos por Ciento (0,5%).</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Pr>
                <w:rFonts w:ascii="Arial" w:hAnsi="Arial" w:cs="Arial"/>
                <w:spacing w:val="-2"/>
                <w:lang w:val="es-ES"/>
              </w:rPr>
              <w:t>1.-</w:t>
            </w:r>
            <w:r w:rsidR="00641B53" w:rsidRPr="00641B53">
              <w:rPr>
                <w:rFonts w:ascii="Arial" w:hAnsi="Arial" w:cs="Arial"/>
                <w:spacing w:val="-2"/>
                <w:lang w:val="es-ES"/>
              </w:rPr>
              <w:t>Los contratos de compraventa de semovientes y transferencias de marcas y señales relativas a ellos.</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993"/>
              <w:jc w:val="both"/>
              <w:rPr>
                <w:rFonts w:ascii="Arial" w:hAnsi="Arial" w:cs="Arial"/>
                <w:spacing w:val="-2"/>
                <w:lang w:val="es-ES"/>
              </w:rPr>
            </w:pPr>
            <w:r>
              <w:rPr>
                <w:rFonts w:ascii="Arial" w:hAnsi="Arial" w:cs="Arial"/>
                <w:spacing w:val="-2"/>
                <w:lang w:val="es-ES"/>
              </w:rPr>
              <w:t>2.-</w:t>
            </w:r>
            <w:r w:rsidR="00641B53" w:rsidRPr="00641B53">
              <w:rPr>
                <w:rFonts w:ascii="Arial" w:hAnsi="Arial" w:cs="Arial"/>
                <w:spacing w:val="-2"/>
                <w:lang w:val="es-ES"/>
              </w:rPr>
              <w:t>De fianzas, aval y demás garantías personales.</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993"/>
              <w:jc w:val="both"/>
              <w:rPr>
                <w:rFonts w:ascii="Arial" w:hAnsi="Arial" w:cs="Arial"/>
                <w:spacing w:val="-2"/>
                <w:lang w:val="es-ES"/>
              </w:rPr>
            </w:pPr>
            <w:r>
              <w:rPr>
                <w:rFonts w:ascii="Arial" w:hAnsi="Arial" w:cs="Arial"/>
                <w:spacing w:val="-2"/>
                <w:lang w:val="es-ES"/>
              </w:rPr>
              <w:t>3.-</w:t>
            </w:r>
            <w:r w:rsidR="00641B53" w:rsidRPr="00641B53">
              <w:rPr>
                <w:rFonts w:ascii="Arial" w:hAnsi="Arial" w:cs="Arial"/>
                <w:spacing w:val="-2"/>
                <w:lang w:val="es-ES"/>
              </w:rPr>
              <w:t>De locación y de  mutuo.</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1276"/>
              <w:jc w:val="both"/>
              <w:rPr>
                <w:rFonts w:ascii="Arial" w:hAnsi="Arial" w:cs="Arial"/>
                <w:spacing w:val="-2"/>
                <w:lang w:val="es-ES"/>
              </w:rPr>
            </w:pPr>
            <w:r>
              <w:rPr>
                <w:rFonts w:ascii="Arial" w:hAnsi="Arial" w:cs="Arial"/>
                <w:spacing w:val="-2"/>
                <w:lang w:val="es-ES"/>
              </w:rPr>
              <w:t xml:space="preserve">                    </w:t>
            </w:r>
            <w:r w:rsidR="00641B53" w:rsidRPr="00641B53">
              <w:rPr>
                <w:rFonts w:ascii="Arial" w:hAnsi="Arial" w:cs="Arial"/>
                <w:spacing w:val="-2"/>
                <w:lang w:val="es-ES"/>
              </w:rPr>
              <w:t>Los contratos de leasing tributarán en la forma siguiente:</w:t>
            </w:r>
          </w:p>
          <w:p w:rsidR="00641B53" w:rsidRPr="00641B5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1276"/>
              <w:jc w:val="both"/>
              <w:rPr>
                <w:rFonts w:ascii="Arial" w:hAnsi="Arial" w:cs="Arial"/>
                <w:spacing w:val="-2"/>
                <w:lang w:val="es-ES"/>
              </w:rPr>
            </w:pPr>
            <w:r w:rsidRPr="00641B53">
              <w:rPr>
                <w:rFonts w:ascii="Arial" w:hAnsi="Arial" w:cs="Arial"/>
                <w:spacing w:val="-2"/>
                <w:lang w:val="es-ES"/>
              </w:rPr>
              <w:t>I-Leasing de bienes no registrables:</w:t>
            </w:r>
          </w:p>
          <w:p w:rsidR="00641B53" w:rsidRPr="00641B5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985" w:right="50" w:hanging="284"/>
              <w:jc w:val="both"/>
              <w:rPr>
                <w:rFonts w:ascii="Arial" w:hAnsi="Arial" w:cs="Arial"/>
                <w:spacing w:val="-2"/>
                <w:lang w:val="es-ES"/>
              </w:rPr>
            </w:pPr>
            <w:r w:rsidRPr="00641B53">
              <w:rPr>
                <w:rFonts w:ascii="Arial" w:hAnsi="Arial" w:cs="Arial"/>
                <w:spacing w:val="-2"/>
                <w:lang w:val="es-ES"/>
              </w:rPr>
              <w:t>a) Primera etapa: Sobre el canon pactado multiplicado por la totalidad del plazo establecido en el contrato.</w:t>
            </w:r>
          </w:p>
          <w:p w:rsidR="00641B53" w:rsidRPr="00641B53" w:rsidRDefault="00641B53" w:rsidP="00CE594B">
            <w:pPr>
              <w:tabs>
                <w:tab w:val="left" w:pos="1985"/>
                <w:tab w:val="left" w:pos="2160"/>
                <w:tab w:val="left" w:pos="2880"/>
                <w:tab w:val="left" w:pos="3600"/>
                <w:tab w:val="left" w:pos="4320"/>
                <w:tab w:val="left" w:pos="5040"/>
                <w:tab w:val="left" w:pos="5760"/>
                <w:tab w:val="left" w:pos="6480"/>
                <w:tab w:val="left" w:pos="7200"/>
                <w:tab w:val="left" w:pos="7920"/>
              </w:tabs>
              <w:suppressAutoHyphens/>
              <w:ind w:left="1985" w:right="50" w:hanging="284"/>
              <w:jc w:val="both"/>
              <w:rPr>
                <w:rFonts w:ascii="Arial" w:hAnsi="Arial" w:cs="Arial"/>
                <w:spacing w:val="-2"/>
                <w:lang w:val="es-ES"/>
              </w:rPr>
            </w:pPr>
            <w:r w:rsidRPr="00641B53">
              <w:rPr>
                <w:rFonts w:ascii="Arial" w:hAnsi="Arial" w:cs="Arial"/>
                <w:spacing w:val="-2"/>
                <w:lang w:val="es-ES"/>
              </w:rPr>
              <w:t>b) Segunda etapa: Sobre el valor de la opción de compra de los bienes.</w:t>
            </w:r>
          </w:p>
          <w:p w:rsidR="00641B53" w:rsidRPr="00641B5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1134"/>
              <w:jc w:val="both"/>
              <w:rPr>
                <w:rFonts w:ascii="Arial" w:hAnsi="Arial" w:cs="Arial"/>
                <w:spacing w:val="-2"/>
                <w:lang w:val="es-ES"/>
              </w:rPr>
            </w:pPr>
            <w:r w:rsidRPr="00641B53">
              <w:rPr>
                <w:rFonts w:ascii="Arial" w:hAnsi="Arial" w:cs="Arial"/>
                <w:spacing w:val="-2"/>
                <w:lang w:val="es-ES"/>
              </w:rPr>
              <w:t>II- Leasing de bienes registrables:</w:t>
            </w:r>
          </w:p>
          <w:p w:rsidR="00641B53" w:rsidRPr="00641B5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985" w:right="50" w:hanging="284"/>
              <w:jc w:val="both"/>
              <w:rPr>
                <w:rFonts w:ascii="Arial" w:hAnsi="Arial" w:cs="Arial"/>
                <w:spacing w:val="-2"/>
                <w:lang w:val="es-ES"/>
              </w:rPr>
            </w:pPr>
            <w:r w:rsidRPr="00641B53">
              <w:rPr>
                <w:rFonts w:ascii="Arial" w:hAnsi="Arial" w:cs="Arial"/>
                <w:spacing w:val="-2"/>
                <w:lang w:val="es-ES"/>
              </w:rPr>
              <w:t>a) Primera etapa: Sobre el canon pactado multiplicado por la totalidad del plazo establecido en el contrato.</w:t>
            </w:r>
          </w:p>
          <w:p w:rsidR="00641B5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985" w:right="50" w:hanging="284"/>
              <w:jc w:val="both"/>
              <w:rPr>
                <w:rFonts w:ascii="Arial" w:hAnsi="Arial" w:cs="Arial"/>
                <w:spacing w:val="-2"/>
                <w:lang w:val="es-ES"/>
              </w:rPr>
            </w:pPr>
            <w:r w:rsidRPr="00641B53">
              <w:rPr>
                <w:rFonts w:ascii="Arial" w:hAnsi="Arial" w:cs="Arial"/>
                <w:spacing w:val="-2"/>
                <w:lang w:val="es-ES"/>
              </w:rPr>
              <w:t>b) Segunda etapa: En el caso de transferencia de dominio de este tipo de bienes como consecuencia del contrato de leasing, la base imponible al momento de formalizarse el instrumento de la transferencia, estará constituida por el valor total adjudicado al bien (canon de la locación por el plazo de duración del contrato más el valor residual del bien arrendado) o el valor fiscal asignado por la D.G.R. a los bienes transferidos, el que fuere mayor. A este valor deberá aplicársele la alícuota que corresponda teniendo en cuenta el tipo de bien transferido.</w:t>
            </w:r>
          </w:p>
          <w:p w:rsidR="00D8082A" w:rsidRDefault="00641B53" w:rsidP="00CE594B">
            <w:pPr>
              <w:tabs>
                <w:tab w:val="left" w:pos="1985"/>
                <w:tab w:val="left" w:pos="2160"/>
                <w:tab w:val="left" w:pos="2880"/>
                <w:tab w:val="left" w:pos="3600"/>
                <w:tab w:val="left" w:pos="4320"/>
                <w:tab w:val="left" w:pos="5040"/>
                <w:tab w:val="left" w:pos="5760"/>
                <w:tab w:val="left" w:pos="6480"/>
                <w:tab w:val="left" w:pos="7200"/>
                <w:tab w:val="left" w:pos="7920"/>
              </w:tabs>
              <w:suppressAutoHyphens/>
              <w:ind w:left="1985" w:right="50"/>
              <w:jc w:val="both"/>
              <w:rPr>
                <w:rFonts w:ascii="Arial" w:hAnsi="Arial" w:cs="Arial"/>
                <w:spacing w:val="-2"/>
                <w:lang w:val="es-ES"/>
              </w:rPr>
            </w:pPr>
            <w:r w:rsidRPr="00641B53">
              <w:rPr>
                <w:rFonts w:ascii="Arial" w:hAnsi="Arial" w:cs="Arial"/>
                <w:spacing w:val="-2"/>
                <w:lang w:val="es-ES"/>
              </w:rPr>
              <w:t>Al impuesto calculado según lo establecido en el párrafo</w:t>
            </w:r>
          </w:p>
          <w:p w:rsidR="00D8082A" w:rsidRDefault="00D8082A" w:rsidP="00CE594B">
            <w:pPr>
              <w:tabs>
                <w:tab w:val="left" w:pos="1985"/>
                <w:tab w:val="left" w:pos="2160"/>
                <w:tab w:val="left" w:pos="2880"/>
                <w:tab w:val="left" w:pos="3600"/>
                <w:tab w:val="left" w:pos="4320"/>
                <w:tab w:val="left" w:pos="5040"/>
                <w:tab w:val="left" w:pos="5760"/>
                <w:tab w:val="left" w:pos="6480"/>
                <w:tab w:val="left" w:pos="7200"/>
                <w:tab w:val="left" w:pos="7920"/>
              </w:tabs>
              <w:suppressAutoHyphens/>
              <w:ind w:left="1985" w:right="50"/>
              <w:jc w:val="both"/>
              <w:rPr>
                <w:rFonts w:ascii="Arial" w:hAnsi="Arial" w:cs="Arial"/>
                <w:spacing w:val="-2"/>
                <w:lang w:val="es-ES"/>
              </w:rPr>
            </w:pPr>
          </w:p>
          <w:p w:rsidR="00D8082A" w:rsidRDefault="00D8082A" w:rsidP="00CE594B">
            <w:pPr>
              <w:tabs>
                <w:tab w:val="left" w:pos="1985"/>
                <w:tab w:val="left" w:pos="2160"/>
                <w:tab w:val="left" w:pos="2880"/>
                <w:tab w:val="left" w:pos="3600"/>
                <w:tab w:val="left" w:pos="4320"/>
                <w:tab w:val="left" w:pos="5040"/>
                <w:tab w:val="left" w:pos="5760"/>
                <w:tab w:val="left" w:pos="6480"/>
                <w:tab w:val="left" w:pos="7200"/>
                <w:tab w:val="left" w:pos="7920"/>
              </w:tabs>
              <w:suppressAutoHyphens/>
              <w:ind w:left="1985" w:right="50"/>
              <w:jc w:val="both"/>
              <w:rPr>
                <w:rFonts w:ascii="Arial" w:hAnsi="Arial" w:cs="Arial"/>
                <w:spacing w:val="-2"/>
                <w:lang w:val="es-ES"/>
              </w:rPr>
            </w:pPr>
          </w:p>
          <w:p w:rsidR="00641B53" w:rsidRPr="00641B53" w:rsidRDefault="00641B53" w:rsidP="00CE594B">
            <w:pPr>
              <w:tabs>
                <w:tab w:val="left" w:pos="1985"/>
                <w:tab w:val="left" w:pos="2160"/>
                <w:tab w:val="left" w:pos="2880"/>
                <w:tab w:val="left" w:pos="3600"/>
                <w:tab w:val="left" w:pos="4320"/>
                <w:tab w:val="left" w:pos="5040"/>
                <w:tab w:val="left" w:pos="5760"/>
                <w:tab w:val="left" w:pos="6480"/>
                <w:tab w:val="left" w:pos="7200"/>
                <w:tab w:val="left" w:pos="7920"/>
              </w:tabs>
              <w:suppressAutoHyphens/>
              <w:ind w:left="1985" w:right="50"/>
              <w:jc w:val="both"/>
              <w:rPr>
                <w:rFonts w:ascii="Arial" w:hAnsi="Arial" w:cs="Arial"/>
                <w:spacing w:val="-2"/>
                <w:lang w:val="es-ES"/>
              </w:rPr>
            </w:pPr>
            <w:r w:rsidRPr="00641B53">
              <w:rPr>
                <w:rFonts w:ascii="Arial" w:hAnsi="Arial" w:cs="Arial"/>
                <w:spacing w:val="-2"/>
                <w:lang w:val="es-ES"/>
              </w:rPr>
              <w:t xml:space="preserve"> anterior, se le detraerá el impuesto pagado en concepto de canon durante la vigencia del contrato de leasing.</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993"/>
              <w:jc w:val="both"/>
              <w:rPr>
                <w:rFonts w:ascii="Arial" w:hAnsi="Arial" w:cs="Arial"/>
                <w:spacing w:val="-2"/>
                <w:lang w:val="es-ES"/>
              </w:rPr>
            </w:pPr>
            <w:r>
              <w:rPr>
                <w:rFonts w:ascii="Arial" w:hAnsi="Arial" w:cs="Arial"/>
                <w:spacing w:val="-2"/>
                <w:lang w:val="es-ES"/>
              </w:rPr>
              <w:t>4.-</w:t>
            </w:r>
            <w:r w:rsidR="00641B53" w:rsidRPr="00641B53">
              <w:rPr>
                <w:rFonts w:ascii="Arial" w:hAnsi="Arial" w:cs="Arial"/>
                <w:spacing w:val="-2"/>
                <w:lang w:val="es-ES"/>
              </w:rPr>
              <w:t>De novación.</w:t>
            </w:r>
          </w:p>
          <w:p w:rsid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993"/>
              <w:jc w:val="both"/>
              <w:rPr>
                <w:rFonts w:ascii="Arial" w:hAnsi="Arial" w:cs="Arial"/>
                <w:spacing w:val="-2"/>
                <w:lang w:val="es-ES"/>
              </w:rPr>
            </w:pPr>
            <w:r>
              <w:rPr>
                <w:rFonts w:ascii="Arial" w:hAnsi="Arial" w:cs="Arial"/>
                <w:spacing w:val="-2"/>
                <w:lang w:val="es-ES"/>
              </w:rPr>
              <w:t>5.-</w:t>
            </w:r>
            <w:r w:rsidR="00641B53" w:rsidRPr="00641B53">
              <w:rPr>
                <w:rFonts w:ascii="Arial" w:hAnsi="Arial" w:cs="Arial"/>
                <w:spacing w:val="-2"/>
                <w:lang w:val="es-ES"/>
              </w:rPr>
              <w:t>De suministro de energía eléctrica.</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Pr>
                <w:rFonts w:ascii="Arial" w:hAnsi="Arial" w:cs="Arial"/>
                <w:spacing w:val="-2"/>
                <w:lang w:val="es-ES"/>
              </w:rPr>
              <w:t>6.-</w:t>
            </w:r>
            <w:r w:rsidR="00641B53" w:rsidRPr="00641B53">
              <w:rPr>
                <w:rFonts w:ascii="Arial" w:hAnsi="Arial" w:cs="Arial"/>
                <w:spacing w:val="-2"/>
                <w:lang w:val="es-ES"/>
              </w:rPr>
              <w:t>Los contratos de capitalización y ahorro efectuados por el sistema denominado círculo cerrado sobre la base del ahorro total y los de cualquier clase otorgados o colocados en la Provincia.</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Pr>
                <w:rFonts w:ascii="Arial" w:hAnsi="Arial" w:cs="Arial"/>
                <w:spacing w:val="-2"/>
                <w:lang w:val="es-ES"/>
              </w:rPr>
              <w:t>7.-</w:t>
            </w:r>
            <w:r w:rsidR="00641B53" w:rsidRPr="00641B53">
              <w:rPr>
                <w:rFonts w:ascii="Arial" w:hAnsi="Arial" w:cs="Arial"/>
                <w:spacing w:val="-2"/>
                <w:lang w:val="es-ES"/>
              </w:rPr>
              <w:t>El otorgamiento de créditos realizados por compañías financieras para la compra de mercaderías, especialmente instrumentado mediante la entrega de bonos y otros tipos  de títulos, cuyo pago debe efectuarse en cuotas mensuales y consecutivas.</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Pr>
                <w:rFonts w:ascii="Arial" w:hAnsi="Arial" w:cs="Arial"/>
                <w:spacing w:val="-2"/>
                <w:lang w:val="es-ES"/>
              </w:rPr>
              <w:t>8.-</w:t>
            </w:r>
            <w:r w:rsidR="00641B53" w:rsidRPr="00641B53">
              <w:rPr>
                <w:rFonts w:ascii="Arial" w:hAnsi="Arial" w:cs="Arial"/>
                <w:spacing w:val="-2"/>
                <w:lang w:val="es-ES"/>
              </w:rPr>
              <w:t>El otorgamiento de créditos bancarios mediante  el descuento de pagarés y otros títulos de crédito suscriptos directamente por el beneficiario del crédito.</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Pr>
                <w:rFonts w:ascii="Arial" w:hAnsi="Arial" w:cs="Arial"/>
                <w:spacing w:val="-2"/>
                <w:lang w:val="es-ES"/>
              </w:rPr>
              <w:t>9.-</w:t>
            </w:r>
            <w:r w:rsidR="00641B53" w:rsidRPr="00641B53">
              <w:rPr>
                <w:rFonts w:ascii="Arial" w:hAnsi="Arial" w:cs="Arial"/>
                <w:spacing w:val="-2"/>
                <w:lang w:val="es-ES"/>
              </w:rPr>
              <w:t>El descuento de pagarés de terceros y facturas conformadas realizados por entidades bancarias o financieras. En las  condiciones del presente apartado y del apartado inmediato anterior, el último endoso no estará sujeto al presente gravamen.</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r>
              <w:rPr>
                <w:rFonts w:ascii="Arial" w:hAnsi="Arial" w:cs="Arial"/>
                <w:spacing w:val="-2"/>
                <w:lang w:val="es-ES"/>
              </w:rPr>
              <w:t>10.-</w:t>
            </w:r>
            <w:r w:rsidR="00641B53" w:rsidRPr="00641B53">
              <w:rPr>
                <w:rFonts w:ascii="Arial" w:hAnsi="Arial" w:cs="Arial"/>
                <w:spacing w:val="-2"/>
                <w:lang w:val="es-ES"/>
              </w:rPr>
              <w:t>La compra de giros o cheques por parte de instituciones  bancarias  sobre  el  importe nominal del cheque o giro.</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r>
              <w:rPr>
                <w:rFonts w:ascii="Arial" w:hAnsi="Arial" w:cs="Arial"/>
                <w:spacing w:val="-2"/>
                <w:lang w:val="es-ES"/>
              </w:rPr>
              <w:t>11.-</w:t>
            </w:r>
            <w:r w:rsidR="00641B53" w:rsidRPr="00641B53">
              <w:rPr>
                <w:rFonts w:ascii="Arial" w:hAnsi="Arial" w:cs="Arial"/>
                <w:spacing w:val="-2"/>
                <w:lang w:val="es-ES"/>
              </w:rPr>
              <w:t>Los préstamos personales ya sean en efectivo o especialmente instrumentados mediante la entrega de bonos y otros tipos de títulos y en forma in</w:t>
            </w:r>
            <w:r w:rsidR="00641B53" w:rsidRPr="00641B53">
              <w:rPr>
                <w:rFonts w:ascii="Arial" w:hAnsi="Arial" w:cs="Arial"/>
                <w:spacing w:val="-2"/>
                <w:lang w:val="es-ES"/>
              </w:rPr>
              <w:softHyphen/>
              <w:t>dependiente de los plazos en que se reintegrarán dichos préstamos.</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r>
              <w:rPr>
                <w:rFonts w:ascii="Arial" w:hAnsi="Arial" w:cs="Arial"/>
                <w:spacing w:val="-2"/>
                <w:lang w:val="es-ES"/>
              </w:rPr>
              <w:t>12.-</w:t>
            </w:r>
            <w:r w:rsidR="00641B53" w:rsidRPr="00641B53">
              <w:rPr>
                <w:rFonts w:ascii="Arial" w:hAnsi="Arial" w:cs="Arial"/>
                <w:spacing w:val="-2"/>
                <w:lang w:val="es-ES"/>
              </w:rPr>
              <w:t>Operaciones de pase y aceptaciones bancarias.</w:t>
            </w:r>
          </w:p>
          <w:p w:rsid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r>
              <w:rPr>
                <w:rFonts w:ascii="Arial" w:hAnsi="Arial" w:cs="Arial"/>
                <w:spacing w:val="-2"/>
                <w:lang w:val="es-ES"/>
              </w:rPr>
              <w:t>13.-</w:t>
            </w:r>
            <w:r w:rsidR="00641B53" w:rsidRPr="00641B53">
              <w:rPr>
                <w:rFonts w:ascii="Arial" w:hAnsi="Arial" w:cs="Arial"/>
                <w:spacing w:val="-2"/>
                <w:lang w:val="es-ES"/>
              </w:rPr>
              <w:t>Transferencias de créditos y por cada endoso de títulos de créditos.</w:t>
            </w:r>
          </w:p>
          <w:p w:rsidR="00BE2D70" w:rsidRDefault="00BE2D70"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BE2D70" w:rsidRDefault="00BE2D70"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BE2D70" w:rsidRDefault="00BE2D70"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D8082A" w:rsidRDefault="00D8082A"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BE2D70" w:rsidRDefault="00BE2D70"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641B5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r w:rsidRPr="00641B53">
              <w:rPr>
                <w:rFonts w:ascii="Arial" w:hAnsi="Arial" w:cs="Arial"/>
                <w:spacing w:val="-2"/>
                <w:lang w:val="es-ES"/>
              </w:rPr>
              <w:t>14.- Las transferencias de dominio a título oneroso inscriptas en jurisdicción de la Provincia de San Juan, de vehículos usados adquiridos en esta jurisdicción. La base del gravamen será el precio estipulado entre las partes o el valor fijado por la tabla que elabore la Dirección General de Rentas, el que sea mayor.</w:t>
            </w:r>
          </w:p>
          <w:p w:rsidR="00BF3CC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Contratos de compraventa de automotores: El impuesto que se pague</w:t>
            </w:r>
          </w:p>
          <w:p w:rsidR="00641B53" w:rsidRPr="00641B5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 xml:space="preserve"> por dichos contratos será tomado como pago a cuenta del impuesto correspondiente a la transferencia de dominio del mismo vehículo, de acuerdo con lo dispuesto por el Artículo 7º de la presente ley.</w:t>
            </w:r>
          </w:p>
          <w:p w:rsidR="00641B53" w:rsidRPr="00641B53" w:rsidRDefault="00C5693F"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r>
              <w:rPr>
                <w:rFonts w:ascii="Arial" w:hAnsi="Arial" w:cs="Arial"/>
                <w:spacing w:val="-2"/>
                <w:lang w:val="es-ES"/>
              </w:rPr>
              <w:t>15.-</w:t>
            </w:r>
            <w:r w:rsidR="00641B53" w:rsidRPr="00641B53">
              <w:rPr>
                <w:rFonts w:ascii="Arial" w:hAnsi="Arial" w:cs="Arial"/>
                <w:spacing w:val="-2"/>
                <w:lang w:val="es-ES"/>
              </w:rPr>
              <w:t>Las liquidaciones periódicas que las entidades emisoras de tarjetas de crédito y compras realicen a cada usuario.</w:t>
            </w:r>
          </w:p>
          <w:p w:rsidR="00641B53" w:rsidRPr="00641B5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En las liquidaciones que las entidades emisoras produzcan en  función de la utilización realizada por cada usuario, la base imponible estará constituida por los débitos o cargos del periodo, netos de los ajustes provenientes de saldos anteriores. Los cargos o débitos a considerar son: compras, cargos financieros, intereses punitorios, cargos por servicios, adelantos de fondos y todo otro concepto incluido en la liquidación resumen, excepto los saldos remanentes de liquidaciones correspondientes a periodos anteriores.</w:t>
            </w:r>
          </w:p>
          <w:p w:rsidR="00641B53" w:rsidRPr="00641B5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No estarán alcanzadas con el Impuesto de Sellos, las liquidaciones que las entidades emisoras produzcan a los comercios adheridos.</w:t>
            </w:r>
          </w:p>
          <w:p w:rsidR="00641B53" w:rsidRPr="00641B53" w:rsidRDefault="00641B53"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 xml:space="preserve">No se aplicarán para este apartado las disposiciones del Artículo 4° de la presente ley. </w:t>
            </w:r>
          </w:p>
          <w:p w:rsidR="0027457F" w:rsidRDefault="00C5693F" w:rsidP="00CE594B">
            <w:pPr>
              <w:tabs>
                <w:tab w:val="left" w:pos="1276"/>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r>
              <w:rPr>
                <w:rFonts w:ascii="Arial" w:hAnsi="Arial" w:cs="Arial"/>
                <w:spacing w:val="-2"/>
                <w:lang w:val="es-ES"/>
              </w:rPr>
              <w:t>16.-</w:t>
            </w:r>
            <w:r w:rsidR="00641B53" w:rsidRPr="00641B53">
              <w:rPr>
                <w:rFonts w:ascii="Arial" w:hAnsi="Arial" w:cs="Arial"/>
                <w:spacing w:val="-2"/>
                <w:lang w:val="es-ES"/>
              </w:rPr>
              <w:t>Los giros (postales, telegráficos, bancarios y comerciales) y las transferencias de fondos efectuados por cualquier medio, inclusive los electrónicos por sucursales, filiales, agencias, representaciones, oficinas y similares, desde esta Jurisdicción Provincial hacia su sede, casa central o casa matriz ubicada en otra jurisdicción. No se aplicará</w:t>
            </w:r>
          </w:p>
          <w:p w:rsidR="00BE2D70" w:rsidRDefault="00BE2D70" w:rsidP="00CE594B">
            <w:pPr>
              <w:tabs>
                <w:tab w:val="left" w:pos="1276"/>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p>
          <w:p w:rsidR="00BE2D70" w:rsidRDefault="00BE2D70" w:rsidP="00CE594B">
            <w:pPr>
              <w:tabs>
                <w:tab w:val="left" w:pos="1276"/>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p>
          <w:p w:rsidR="00BE2D70" w:rsidRDefault="00BE2D70" w:rsidP="00CE594B">
            <w:pPr>
              <w:tabs>
                <w:tab w:val="left" w:pos="1276"/>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p>
          <w:p w:rsidR="00641B53" w:rsidRPr="00641B53" w:rsidRDefault="00641B53" w:rsidP="00065DFD">
            <w:pPr>
              <w:tabs>
                <w:tab w:val="left" w:pos="1276"/>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 xml:space="preserve"> para este Apartado las disposiciones del Artículo 5°, Inciso f), Apartado 1, de la presente ley.</w:t>
            </w:r>
          </w:p>
          <w:p w:rsidR="00641B53" w:rsidRDefault="00641B53"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r w:rsidRPr="00641B53">
              <w:rPr>
                <w:rFonts w:ascii="Arial" w:hAnsi="Arial" w:cs="Arial"/>
                <w:spacing w:val="-2"/>
                <w:lang w:val="es-ES"/>
              </w:rPr>
              <w:t xml:space="preserve"> 17.-Los codeudores. </w:t>
            </w:r>
          </w:p>
          <w:p w:rsidR="00F17079" w:rsidRDefault="00F17079"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E66218" w:rsidRDefault="00E66218"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E66218" w:rsidRDefault="00E66218"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BE2D70" w:rsidRDefault="00BE2D70"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BE2D70" w:rsidRDefault="00BE2D70"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BE2D70" w:rsidRDefault="00BE2D70"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BE2D70" w:rsidRDefault="00BE2D70"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E66218" w:rsidRDefault="00E66218"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BE2D70" w:rsidRDefault="00BE2D70"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BE2D70" w:rsidRDefault="00BE2D70"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BE2D70" w:rsidRDefault="00BE2D70"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BE2D70" w:rsidRDefault="00BE2D70"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BE2D70" w:rsidRDefault="00BE2D70"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F17079" w:rsidRDefault="00F17079"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F17079" w:rsidRDefault="00F17079"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F17079" w:rsidRDefault="00F17079" w:rsidP="00F17079">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trike/>
                <w:spacing w:val="-2"/>
                <w:lang w:val="es-ES"/>
              </w:rPr>
            </w:pPr>
            <w:r w:rsidRPr="00641B53">
              <w:rPr>
                <w:rFonts w:ascii="Arial" w:hAnsi="Arial" w:cs="Arial"/>
                <w:spacing w:val="-2"/>
                <w:lang w:val="es-ES"/>
              </w:rPr>
              <w:t xml:space="preserve">Inciso </w:t>
            </w:r>
            <w:r w:rsidRPr="00F17079">
              <w:rPr>
                <w:rFonts w:ascii="Arial" w:hAnsi="Arial" w:cs="Arial"/>
                <w:b/>
                <w:strike/>
                <w:spacing w:val="-2"/>
                <w:lang w:val="es-ES"/>
              </w:rPr>
              <w:t>G:</w:t>
            </w:r>
            <w:r w:rsidRPr="00641B53">
              <w:rPr>
                <w:rFonts w:ascii="Arial" w:hAnsi="Arial" w:cs="Arial"/>
                <w:spacing w:val="-2"/>
                <w:lang w:val="es-ES"/>
              </w:rPr>
              <w:t xml:space="preserve"> Del </w:t>
            </w:r>
            <w:r w:rsidRPr="004A1E95">
              <w:rPr>
                <w:rFonts w:ascii="Arial" w:hAnsi="Arial" w:cs="Arial"/>
                <w:b/>
                <w:strike/>
                <w:spacing w:val="-2"/>
                <w:lang w:val="es-ES"/>
              </w:rPr>
              <w:t>Cero con Veinticinco centésimos por Ciento (0,25%).</w:t>
            </w:r>
          </w:p>
          <w:p w:rsidR="00F17079" w:rsidRPr="00F17079" w:rsidRDefault="00F17079" w:rsidP="00F17079">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sidRPr="00F17079">
              <w:rPr>
                <w:rFonts w:ascii="Arial" w:hAnsi="Arial" w:cs="Arial"/>
                <w:spacing w:val="-2"/>
                <w:lang w:val="es-ES"/>
              </w:rPr>
              <w:t>1.-Contratos de seguros individuales de vida, sobre la prima que corresponda respecto del contrato.</w:t>
            </w:r>
          </w:p>
          <w:p w:rsidR="00F17079" w:rsidRPr="00F17079" w:rsidRDefault="00F17079" w:rsidP="00F17079">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993"/>
              <w:jc w:val="both"/>
              <w:rPr>
                <w:rFonts w:ascii="Arial" w:hAnsi="Arial" w:cs="Arial"/>
                <w:spacing w:val="-2"/>
                <w:lang w:val="es-ES"/>
              </w:rPr>
            </w:pPr>
            <w:r w:rsidRPr="00F17079">
              <w:rPr>
                <w:rFonts w:ascii="Arial" w:hAnsi="Arial" w:cs="Arial"/>
                <w:spacing w:val="-2"/>
                <w:lang w:val="es-ES"/>
              </w:rPr>
              <w:t>2.-Los adelantos en cuentas corrientes bancarias.</w:t>
            </w:r>
          </w:p>
          <w:p w:rsidR="00F17079" w:rsidRDefault="00F17079"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641B53" w:rsidRPr="007B62CF" w:rsidRDefault="00641B53"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trike/>
                <w:spacing w:val="-2"/>
                <w:lang w:val="es-ES"/>
              </w:rPr>
            </w:pPr>
            <w:r w:rsidRPr="00BE2D70">
              <w:rPr>
                <w:rFonts w:ascii="Arial" w:hAnsi="Arial" w:cs="Arial"/>
                <w:spacing w:val="-2"/>
                <w:lang w:val="es-ES"/>
              </w:rPr>
              <w:t xml:space="preserve">Inciso </w:t>
            </w:r>
            <w:r w:rsidR="00C27A61" w:rsidRPr="00BE2D70">
              <w:rPr>
                <w:rFonts w:ascii="Arial" w:hAnsi="Arial" w:cs="Arial"/>
                <w:b/>
                <w:strike/>
                <w:spacing w:val="-2"/>
                <w:lang w:val="es-ES"/>
              </w:rPr>
              <w:t>H</w:t>
            </w:r>
            <w:r w:rsidRPr="00BE2D70">
              <w:rPr>
                <w:rFonts w:ascii="Arial" w:hAnsi="Arial" w:cs="Arial"/>
                <w:spacing w:val="-2"/>
                <w:lang w:val="es-ES"/>
              </w:rPr>
              <w:t>:</w:t>
            </w:r>
            <w:r w:rsidRPr="00641B53">
              <w:rPr>
                <w:rFonts w:ascii="Arial" w:hAnsi="Arial" w:cs="Arial"/>
                <w:spacing w:val="-2"/>
                <w:lang w:val="es-ES"/>
              </w:rPr>
              <w:t xml:space="preserve"> Del </w:t>
            </w:r>
            <w:r w:rsidRPr="007B62CF">
              <w:rPr>
                <w:rFonts w:ascii="Arial" w:hAnsi="Arial" w:cs="Arial"/>
                <w:b/>
                <w:strike/>
                <w:spacing w:val="-2"/>
                <w:lang w:val="es-ES"/>
              </w:rPr>
              <w:t xml:space="preserve">Cero con Diez centésimos por Ciento (0,10%). </w:t>
            </w:r>
          </w:p>
          <w:p w:rsidR="00641B53" w:rsidRPr="00BE2D70" w:rsidRDefault="00651644"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sidRPr="00BE2D70">
              <w:rPr>
                <w:rFonts w:ascii="Arial" w:hAnsi="Arial" w:cs="Arial"/>
                <w:spacing w:val="-2"/>
                <w:lang w:val="es-ES"/>
              </w:rPr>
              <w:t>1.-</w:t>
            </w:r>
            <w:r w:rsidR="00641B53" w:rsidRPr="00BE2D70">
              <w:rPr>
                <w:rFonts w:ascii="Arial" w:hAnsi="Arial" w:cs="Arial"/>
                <w:spacing w:val="-2"/>
                <w:lang w:val="es-ES"/>
              </w:rPr>
              <w:t>Los seguros de vida colectivos, con capital asegurado superior a pesos Cinco Mil ($ 5.000), sobre el monto asegurado. Cuando sean por un monto igual o inferior estarán exentos.</w:t>
            </w:r>
          </w:p>
          <w:p w:rsidR="00774F6A" w:rsidRPr="00BE2D70" w:rsidRDefault="00774F6A" w:rsidP="00065DFD">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787C7F" w:rsidRPr="001D161F" w:rsidRDefault="00787C7F" w:rsidP="001D161F">
            <w:pPr>
              <w:pStyle w:val="Textoindependiente2"/>
              <w:spacing w:after="0" w:line="240" w:lineRule="auto"/>
              <w:ind w:left="993" w:hanging="426"/>
              <w:jc w:val="both"/>
              <w:rPr>
                <w:rFonts w:cs="Arial"/>
                <w:spacing w:val="-2"/>
              </w:rPr>
            </w:pPr>
          </w:p>
        </w:tc>
        <w:tc>
          <w:tcPr>
            <w:tcW w:w="9079" w:type="dxa"/>
          </w:tcPr>
          <w:p w:rsidR="00E72E5C" w:rsidRPr="001D161F" w:rsidRDefault="00E72E5C"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u w:val="single"/>
              </w:rPr>
            </w:pPr>
          </w:p>
          <w:p w:rsidR="00E9728A" w:rsidRDefault="00E9728A"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center"/>
              <w:rPr>
                <w:rFonts w:ascii="Arial" w:hAnsi="Arial" w:cs="Arial"/>
                <w:b/>
                <w:spacing w:val="-2"/>
                <w:u w:val="single"/>
              </w:rPr>
            </w:pPr>
          </w:p>
          <w:p w:rsidR="00357BD8" w:rsidRDefault="00357BD8"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center"/>
              <w:rPr>
                <w:rFonts w:ascii="Arial" w:hAnsi="Arial" w:cs="Arial"/>
                <w:b/>
                <w:spacing w:val="-2"/>
                <w:u w:val="single"/>
              </w:rPr>
            </w:pPr>
          </w:p>
          <w:p w:rsidR="00E72E5C" w:rsidRPr="001D161F" w:rsidRDefault="00E72E5C"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center"/>
              <w:rPr>
                <w:rFonts w:ascii="Arial" w:hAnsi="Arial" w:cs="Arial"/>
                <w:b/>
                <w:spacing w:val="-2"/>
                <w:u w:val="single"/>
              </w:rPr>
            </w:pPr>
            <w:r w:rsidRPr="001D161F">
              <w:rPr>
                <w:rFonts w:ascii="Arial" w:hAnsi="Arial" w:cs="Arial"/>
                <w:b/>
                <w:spacing w:val="-2"/>
                <w:u w:val="single"/>
              </w:rPr>
              <w:t>PROYECTO LEY IMPOSITIVA 20</w:t>
            </w:r>
            <w:r w:rsidR="00054C32">
              <w:rPr>
                <w:rFonts w:ascii="Arial" w:hAnsi="Arial" w:cs="Arial"/>
                <w:b/>
                <w:spacing w:val="-2"/>
                <w:u w:val="single"/>
              </w:rPr>
              <w:t>2</w:t>
            </w:r>
            <w:r w:rsidR="00641B53">
              <w:rPr>
                <w:rFonts w:ascii="Arial" w:hAnsi="Arial" w:cs="Arial"/>
                <w:b/>
                <w:spacing w:val="-2"/>
                <w:u w:val="single"/>
              </w:rPr>
              <w:t>1</w:t>
            </w:r>
          </w:p>
          <w:p w:rsidR="00233EB2" w:rsidRDefault="00233EB2"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center"/>
              <w:rPr>
                <w:rFonts w:ascii="Arial" w:hAnsi="Arial" w:cs="Arial"/>
                <w:b/>
                <w:spacing w:val="-2"/>
                <w:u w:val="single"/>
              </w:rPr>
            </w:pPr>
          </w:p>
          <w:p w:rsidR="00E9728A" w:rsidRPr="001D161F" w:rsidRDefault="00E9728A"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center"/>
              <w:rPr>
                <w:rFonts w:ascii="Arial" w:hAnsi="Arial" w:cs="Arial"/>
                <w:b/>
                <w:spacing w:val="-2"/>
                <w:u w:val="single"/>
              </w:rPr>
            </w:pPr>
          </w:p>
          <w:p w:rsidR="00C16BB1" w:rsidRDefault="00C16BB1" w:rsidP="009004D2">
            <w:pPr>
              <w:suppressAutoHyphens/>
              <w:jc w:val="center"/>
              <w:rPr>
                <w:rFonts w:ascii="Arial" w:hAnsi="Arial" w:cs="Arial"/>
                <w:spacing w:val="-2"/>
              </w:rPr>
            </w:pPr>
          </w:p>
          <w:p w:rsidR="001D161F" w:rsidRPr="001D161F" w:rsidRDefault="001D161F" w:rsidP="009004D2">
            <w:pPr>
              <w:suppressAutoHyphens/>
              <w:jc w:val="center"/>
              <w:rPr>
                <w:rFonts w:ascii="Arial" w:hAnsi="Arial" w:cs="Arial"/>
                <w:spacing w:val="-2"/>
              </w:rPr>
            </w:pPr>
            <w:r w:rsidRPr="001D161F">
              <w:rPr>
                <w:rFonts w:ascii="Arial" w:hAnsi="Arial" w:cs="Arial"/>
                <w:spacing w:val="-2"/>
              </w:rPr>
              <w:t>TITULO I</w:t>
            </w:r>
          </w:p>
          <w:p w:rsidR="001D161F" w:rsidRPr="001D161F" w:rsidRDefault="001D161F" w:rsidP="009004D2">
            <w:pPr>
              <w:suppressAutoHyphens/>
              <w:jc w:val="center"/>
              <w:rPr>
                <w:rFonts w:ascii="Arial" w:hAnsi="Arial" w:cs="Arial"/>
                <w:spacing w:val="-2"/>
              </w:rPr>
            </w:pPr>
            <w:r w:rsidRPr="001D161F">
              <w:rPr>
                <w:rFonts w:ascii="Arial" w:hAnsi="Arial" w:cs="Arial"/>
                <w:spacing w:val="-2"/>
              </w:rPr>
              <w:t>IMPUESTO DE SELLOS</w:t>
            </w:r>
          </w:p>
          <w:p w:rsidR="001D161F" w:rsidRDefault="001D161F" w:rsidP="001D161F">
            <w:pPr>
              <w:suppressAutoHyphens/>
              <w:ind w:right="-432"/>
              <w:jc w:val="center"/>
              <w:rPr>
                <w:rFonts w:ascii="Arial" w:hAnsi="Arial" w:cs="Arial"/>
                <w:spacing w:val="-2"/>
              </w:rPr>
            </w:pPr>
          </w:p>
          <w:p w:rsidR="001D161F" w:rsidRPr="001D161F" w:rsidRDefault="001D161F" w:rsidP="009004D2">
            <w:pPr>
              <w:suppressAutoHyphens/>
              <w:jc w:val="center"/>
              <w:rPr>
                <w:rFonts w:ascii="Arial" w:hAnsi="Arial" w:cs="Arial"/>
                <w:spacing w:val="-2"/>
              </w:rPr>
            </w:pPr>
            <w:r w:rsidRPr="001D161F">
              <w:rPr>
                <w:rFonts w:ascii="Arial" w:hAnsi="Arial" w:cs="Arial"/>
                <w:spacing w:val="-2"/>
              </w:rPr>
              <w:t>CAPITULO I</w:t>
            </w:r>
          </w:p>
          <w:p w:rsidR="001D161F" w:rsidRDefault="001D161F" w:rsidP="009004D2">
            <w:pPr>
              <w:suppressAutoHyphens/>
              <w:jc w:val="center"/>
              <w:rPr>
                <w:rFonts w:ascii="Arial" w:hAnsi="Arial" w:cs="Arial"/>
                <w:spacing w:val="-2"/>
              </w:rPr>
            </w:pPr>
            <w:r w:rsidRPr="001D161F">
              <w:rPr>
                <w:rFonts w:ascii="Arial" w:hAnsi="Arial" w:cs="Arial"/>
                <w:spacing w:val="-2"/>
              </w:rPr>
              <w:t>ACTOS EN GENERAL</w:t>
            </w:r>
          </w:p>
          <w:p w:rsidR="00641B53" w:rsidRPr="001D161F" w:rsidRDefault="00641B53" w:rsidP="009004D2">
            <w:pPr>
              <w:suppressAutoHyphens/>
              <w:jc w:val="center"/>
              <w:rPr>
                <w:rFonts w:ascii="Arial" w:hAnsi="Arial" w:cs="Arial"/>
                <w:spacing w:val="-2"/>
              </w:rPr>
            </w:pPr>
          </w:p>
          <w:p w:rsidR="00641B53" w:rsidRPr="00641B53" w:rsidRDefault="00641B53" w:rsidP="00641B53">
            <w:pPr>
              <w:suppressAutoHyphens/>
              <w:jc w:val="center"/>
              <w:rPr>
                <w:rFonts w:ascii="Arial" w:hAnsi="Arial" w:cs="Arial"/>
                <w:spacing w:val="-2"/>
                <w:lang w:val="es-ES"/>
              </w:rPr>
            </w:pPr>
            <w:r w:rsidRPr="00641B53">
              <w:rPr>
                <w:rFonts w:ascii="Arial" w:hAnsi="Arial" w:cs="Arial"/>
                <w:spacing w:val="-2"/>
                <w:lang w:val="es-ES"/>
              </w:rPr>
              <w:t>SECCIÓN I</w:t>
            </w:r>
          </w:p>
          <w:p w:rsidR="00641B53" w:rsidRPr="00641B53" w:rsidRDefault="00641B53" w:rsidP="00641B53">
            <w:pPr>
              <w:suppressAutoHyphens/>
              <w:jc w:val="center"/>
              <w:rPr>
                <w:rFonts w:ascii="Arial" w:hAnsi="Arial" w:cs="Arial"/>
                <w:spacing w:val="-2"/>
                <w:lang w:val="es-ES"/>
              </w:rPr>
            </w:pPr>
            <w:r w:rsidRPr="00641B53">
              <w:rPr>
                <w:rFonts w:ascii="Arial" w:hAnsi="Arial" w:cs="Arial"/>
                <w:spacing w:val="-2"/>
                <w:lang w:val="es-ES"/>
              </w:rPr>
              <w:t>ALÍCUOTAS PROPORCIONALES</w:t>
            </w:r>
          </w:p>
          <w:p w:rsidR="001D161F" w:rsidRDefault="001D161F" w:rsidP="001D161F">
            <w:pPr>
              <w:suppressAutoHyphens/>
              <w:ind w:right="-432"/>
              <w:jc w:val="center"/>
              <w:rPr>
                <w:rFonts w:ascii="Arial" w:hAnsi="Arial" w:cs="Arial"/>
                <w:spacing w:val="-2"/>
              </w:rPr>
            </w:pPr>
          </w:p>
          <w:p w:rsidR="00774F6A" w:rsidRDefault="00774F6A" w:rsidP="001A0AE0">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rPr>
            </w:pPr>
          </w:p>
          <w:p w:rsidR="005747A4" w:rsidRP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5747A4">
              <w:rPr>
                <w:rFonts w:ascii="Arial" w:hAnsi="Arial" w:cs="Arial"/>
                <w:b/>
                <w:spacing w:val="-2"/>
                <w:u w:val="single"/>
                <w:lang w:val="es-ES"/>
              </w:rPr>
              <w:t>ARTÍCULO 2º.-</w:t>
            </w:r>
            <w:r w:rsidRPr="005747A4">
              <w:rPr>
                <w:rFonts w:ascii="Arial" w:hAnsi="Arial" w:cs="Arial"/>
                <w:b/>
                <w:spacing w:val="-2"/>
                <w:lang w:val="es-ES"/>
              </w:rPr>
              <w:tab/>
            </w:r>
            <w:r w:rsidRPr="005747A4">
              <w:rPr>
                <w:rFonts w:ascii="Arial" w:hAnsi="Arial" w:cs="Arial"/>
                <w:spacing w:val="-2"/>
                <w:lang w:val="es-ES"/>
              </w:rPr>
              <w:t xml:space="preserve">Todos los actos, contratos y operaciones que no tengan otro tratamiento en este título, se gravarán con una alícuota del </w:t>
            </w:r>
            <w:r w:rsidRPr="005747A4">
              <w:rPr>
                <w:rFonts w:ascii="Arial" w:hAnsi="Arial" w:cs="Arial"/>
                <w:b/>
                <w:spacing w:val="-2"/>
                <w:lang w:val="es-ES"/>
              </w:rPr>
              <w:t>Uno con Setenta y Cuatro  centésimos por Ciento (1,74%).</w:t>
            </w:r>
          </w:p>
          <w:p w:rsidR="005747A4" w:rsidRP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p w:rsid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r w:rsidRPr="005747A4">
              <w:rPr>
                <w:rFonts w:ascii="Arial" w:hAnsi="Arial" w:cs="Arial"/>
                <w:b/>
                <w:spacing w:val="-2"/>
                <w:u w:val="single"/>
                <w:lang w:val="es-ES"/>
              </w:rPr>
              <w:t>ARTÍCULO 3º.-</w:t>
            </w:r>
            <w:r w:rsidRPr="005747A4">
              <w:rPr>
                <w:rFonts w:ascii="Arial" w:hAnsi="Arial" w:cs="Arial"/>
                <w:b/>
                <w:spacing w:val="-2"/>
                <w:lang w:val="es-ES"/>
              </w:rPr>
              <w:tab/>
            </w:r>
            <w:r w:rsidRPr="005747A4">
              <w:rPr>
                <w:rFonts w:ascii="Arial" w:hAnsi="Arial" w:cs="Arial"/>
                <w:spacing w:val="-2"/>
                <w:lang w:val="es-ES"/>
              </w:rPr>
              <w:t>Los actos, contratos y operaciones que se mencionan a continuación se  gravarán con las siguientes  alícuo</w:t>
            </w:r>
            <w:r w:rsidRPr="005747A4">
              <w:rPr>
                <w:rFonts w:ascii="Arial" w:hAnsi="Arial" w:cs="Arial"/>
                <w:spacing w:val="-2"/>
                <w:lang w:val="es-ES"/>
              </w:rPr>
              <w:softHyphen/>
              <w:t>tas:</w:t>
            </w:r>
          </w:p>
          <w:p w:rsidR="005747A4" w:rsidRP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p w:rsidR="005747A4" w:rsidRP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pacing w:val="-2"/>
                <w:lang w:val="es-ES"/>
              </w:rPr>
            </w:pPr>
            <w:r w:rsidRPr="005747A4">
              <w:rPr>
                <w:rFonts w:ascii="Arial" w:hAnsi="Arial" w:cs="Arial"/>
                <w:spacing w:val="-2"/>
                <w:lang w:val="es-ES"/>
              </w:rPr>
              <w:t xml:space="preserve">Inciso A: Del </w:t>
            </w:r>
            <w:r w:rsidRPr="005747A4">
              <w:rPr>
                <w:rFonts w:ascii="Arial" w:hAnsi="Arial" w:cs="Arial"/>
                <w:b/>
                <w:spacing w:val="-2"/>
                <w:lang w:val="es-ES"/>
              </w:rPr>
              <w:t>Uno con Treinta y Un centésimo  por Ciento (1,31%).</w:t>
            </w:r>
          </w:p>
          <w:p w:rsidR="005747A4" w:rsidRP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left="1175" w:right="50" w:hanging="284"/>
              <w:rPr>
                <w:rFonts w:ascii="Arial" w:hAnsi="Arial" w:cs="Arial"/>
                <w:spacing w:val="-2"/>
                <w:lang w:val="es-ES"/>
              </w:rPr>
            </w:pPr>
            <w:r>
              <w:rPr>
                <w:rFonts w:ascii="Arial" w:hAnsi="Arial" w:cs="Arial"/>
                <w:spacing w:val="-2"/>
                <w:lang w:val="es-ES"/>
              </w:rPr>
              <w:t>1.-</w:t>
            </w:r>
            <w:r w:rsidRPr="005747A4">
              <w:rPr>
                <w:rFonts w:ascii="Arial" w:hAnsi="Arial" w:cs="Arial"/>
                <w:spacing w:val="-2"/>
                <w:lang w:val="es-ES"/>
              </w:rPr>
              <w:t>Toda concesión otorgada por cualquier autoridad administrativa nacional,  provincial o municipal.</w:t>
            </w:r>
          </w:p>
          <w:p w:rsid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p w:rsid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p w:rsid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p w:rsidR="005747A4" w:rsidRP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spacing w:val="-2"/>
                <w:lang w:val="es-ES"/>
              </w:rPr>
            </w:pPr>
          </w:p>
          <w:p w:rsidR="005747A4" w:rsidRPr="001C5096"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rPr>
                <w:rFonts w:ascii="Arial" w:hAnsi="Arial" w:cs="Arial"/>
                <w:b/>
                <w:spacing w:val="-2"/>
                <w:lang w:val="es-ES"/>
              </w:rPr>
            </w:pPr>
            <w:r w:rsidRPr="005747A4">
              <w:rPr>
                <w:rFonts w:ascii="Arial" w:hAnsi="Arial" w:cs="Arial"/>
                <w:spacing w:val="-2"/>
                <w:lang w:val="es-ES"/>
              </w:rPr>
              <w:t xml:space="preserve">Inciso B: </w:t>
            </w:r>
            <w:r w:rsidR="001C5096">
              <w:rPr>
                <w:rFonts w:ascii="Arial" w:hAnsi="Arial" w:cs="Arial"/>
                <w:b/>
                <w:spacing w:val="-2"/>
                <w:lang w:val="es-ES"/>
              </w:rPr>
              <w:t xml:space="preserve">Del Dos </w:t>
            </w:r>
            <w:r w:rsidRPr="005747A4">
              <w:rPr>
                <w:rFonts w:ascii="Arial" w:hAnsi="Arial" w:cs="Arial"/>
                <w:b/>
                <w:spacing w:val="-2"/>
                <w:lang w:val="es-ES"/>
              </w:rPr>
              <w:t>por Ciento ( 2 %).</w:t>
            </w:r>
          </w:p>
          <w:p w:rsidR="005747A4" w:rsidRP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left="1175" w:right="50" w:hanging="284"/>
              <w:rPr>
                <w:rFonts w:ascii="Arial" w:hAnsi="Arial" w:cs="Arial"/>
                <w:spacing w:val="-2"/>
                <w:lang w:val="es-ES"/>
              </w:rPr>
            </w:pPr>
            <w:r>
              <w:rPr>
                <w:rFonts w:ascii="Arial" w:hAnsi="Arial" w:cs="Arial"/>
                <w:spacing w:val="-2"/>
                <w:lang w:val="es-ES"/>
              </w:rPr>
              <w:t>1.-</w:t>
            </w:r>
            <w:r w:rsidRPr="005747A4">
              <w:rPr>
                <w:rFonts w:ascii="Arial" w:hAnsi="Arial" w:cs="Arial"/>
                <w:spacing w:val="-2"/>
                <w:lang w:val="es-ES"/>
              </w:rPr>
              <w:t>La transmisión de dominio de bienes inmuebles adquiridos en remate judicial, debiendo acreditar su pago en sede judicial.</w:t>
            </w:r>
          </w:p>
          <w:p w:rsidR="005747A4" w:rsidRPr="005747A4" w:rsidRDefault="005747A4" w:rsidP="005747A4">
            <w:pPr>
              <w:tabs>
                <w:tab w:val="left" w:pos="0"/>
                <w:tab w:val="left" w:pos="2160"/>
                <w:tab w:val="left" w:pos="2880"/>
                <w:tab w:val="left" w:pos="3600"/>
                <w:tab w:val="left" w:pos="4320"/>
                <w:tab w:val="left" w:pos="5040"/>
                <w:tab w:val="left" w:pos="5760"/>
                <w:tab w:val="left" w:pos="6480"/>
                <w:tab w:val="left" w:pos="7200"/>
                <w:tab w:val="left" w:pos="7920"/>
              </w:tabs>
              <w:suppressAutoHyphens/>
              <w:ind w:left="1175" w:right="50" w:hanging="284"/>
              <w:rPr>
                <w:rFonts w:ascii="Arial" w:hAnsi="Arial" w:cs="Arial"/>
                <w:spacing w:val="-2"/>
                <w:lang w:val="es-ES"/>
              </w:rPr>
            </w:pPr>
            <w:r>
              <w:rPr>
                <w:rFonts w:ascii="Arial" w:hAnsi="Arial" w:cs="Arial"/>
                <w:spacing w:val="-2"/>
                <w:lang w:val="es-ES"/>
              </w:rPr>
              <w:t xml:space="preserve"> 2.-</w:t>
            </w:r>
            <w:r w:rsidRPr="005747A4">
              <w:rPr>
                <w:rFonts w:ascii="Arial" w:hAnsi="Arial" w:cs="Arial"/>
                <w:spacing w:val="-2"/>
                <w:lang w:val="es-ES"/>
              </w:rPr>
              <w:t>La readquisición del dominio como consecuencia de pactos de  retroventa.</w:t>
            </w:r>
          </w:p>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Inciso C:</w:t>
            </w:r>
          </w:p>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1.- Todo negocio jurídico sobre transferencias de inmuebles que se instrumente por escritura pública que no esté específicamente gravada con otra alícuota, el impuesto se liqui</w:t>
            </w:r>
            <w:r w:rsidRPr="006822DF">
              <w:rPr>
                <w:rFonts w:ascii="Arial" w:hAnsi="Arial" w:cs="Arial"/>
                <w:spacing w:val="-2"/>
                <w:lang w:val="es-ES"/>
              </w:rPr>
              <w:softHyphen/>
              <w:t>dará conforme a la siguiente escala progresiva de alícuotas y sobre la base del precio convenido o el último avalúo fiscal fijado por la Dirección de Geodesia y Catastro, el que fuera mayor:</w:t>
            </w:r>
          </w:p>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tbl>
            <w:tblPr>
              <w:tblW w:w="4646" w:type="dxa"/>
              <w:jc w:val="center"/>
              <w:tblCellMar>
                <w:left w:w="30" w:type="dxa"/>
                <w:right w:w="30" w:type="dxa"/>
              </w:tblCellMar>
              <w:tblLook w:val="0000" w:firstRow="0" w:lastRow="0" w:firstColumn="0" w:lastColumn="0" w:noHBand="0" w:noVBand="0"/>
            </w:tblPr>
            <w:tblGrid>
              <w:gridCol w:w="25"/>
              <w:gridCol w:w="1337"/>
              <w:gridCol w:w="1701"/>
              <w:gridCol w:w="1583"/>
            </w:tblGrid>
            <w:tr w:rsidR="006822DF" w:rsidRPr="006822DF" w:rsidTr="00705FB4">
              <w:trPr>
                <w:gridBefore w:val="1"/>
                <w:wBefore w:w="25" w:type="dxa"/>
                <w:trHeight w:val="547"/>
                <w:jc w:val="center"/>
              </w:trPr>
              <w:tc>
                <w:tcPr>
                  <w:tcW w:w="1337" w:type="dxa"/>
                  <w:vAlign w:val="center"/>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Desde $</w:t>
                  </w:r>
                </w:p>
              </w:tc>
              <w:tc>
                <w:tcPr>
                  <w:tcW w:w="1701" w:type="dxa"/>
                  <w:vAlign w:val="center"/>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 xml:space="preserve">      Hasta $</w:t>
                  </w:r>
                </w:p>
              </w:tc>
              <w:tc>
                <w:tcPr>
                  <w:tcW w:w="1583" w:type="dxa"/>
                  <w:vAlign w:val="center"/>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Alícuota en %</w:t>
                  </w:r>
                </w:p>
              </w:tc>
            </w:tr>
            <w:tr w:rsidR="006822DF" w:rsidRPr="006822DF" w:rsidTr="00705FB4">
              <w:trPr>
                <w:gridBefore w:val="1"/>
                <w:wBefore w:w="25" w:type="dxa"/>
                <w:trHeight w:val="302"/>
                <w:jc w:val="center"/>
              </w:trPr>
              <w:tc>
                <w:tcPr>
                  <w:tcW w:w="1337"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 xml:space="preserve">         0,00</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10.000,00</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0,10</w:t>
                  </w:r>
                </w:p>
              </w:tc>
            </w:tr>
            <w:tr w:rsidR="006822DF" w:rsidRPr="006822DF" w:rsidTr="00705FB4">
              <w:trPr>
                <w:gridBefore w:val="1"/>
                <w:wBefore w:w="25" w:type="dxa"/>
                <w:trHeight w:val="302"/>
                <w:jc w:val="center"/>
              </w:trPr>
              <w:tc>
                <w:tcPr>
                  <w:tcW w:w="1337"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10.000,01</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20.000,00</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0,10</w:t>
                  </w:r>
                </w:p>
              </w:tc>
            </w:tr>
            <w:tr w:rsidR="006822DF" w:rsidRPr="006822DF" w:rsidTr="00705FB4">
              <w:trPr>
                <w:gridBefore w:val="1"/>
                <w:wBefore w:w="25" w:type="dxa"/>
                <w:trHeight w:val="302"/>
                <w:jc w:val="center"/>
              </w:trPr>
              <w:tc>
                <w:tcPr>
                  <w:tcW w:w="1337"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20.000,01</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30.000,00</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0,11</w:t>
                  </w:r>
                </w:p>
              </w:tc>
            </w:tr>
            <w:tr w:rsidR="006822DF" w:rsidRPr="006822DF" w:rsidTr="00705FB4">
              <w:trPr>
                <w:gridBefore w:val="1"/>
                <w:wBefore w:w="25" w:type="dxa"/>
                <w:trHeight w:val="302"/>
                <w:jc w:val="center"/>
              </w:trPr>
              <w:tc>
                <w:tcPr>
                  <w:tcW w:w="1337"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30.000,01</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40.000,00</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0,12</w:t>
                  </w:r>
                </w:p>
              </w:tc>
            </w:tr>
            <w:tr w:rsidR="006822DF" w:rsidRPr="006822DF" w:rsidTr="00705FB4">
              <w:trPr>
                <w:gridBefore w:val="1"/>
                <w:wBefore w:w="25" w:type="dxa"/>
                <w:trHeight w:val="350"/>
                <w:jc w:val="center"/>
              </w:trPr>
              <w:tc>
                <w:tcPr>
                  <w:tcW w:w="1337"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40.000,01</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50.000,00</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0,17</w:t>
                  </w:r>
                </w:p>
              </w:tc>
            </w:tr>
            <w:tr w:rsidR="006822DF" w:rsidRPr="006822DF" w:rsidTr="00705FB4">
              <w:trPr>
                <w:gridBefore w:val="1"/>
                <w:wBefore w:w="25" w:type="dxa"/>
                <w:trHeight w:val="350"/>
                <w:jc w:val="center"/>
              </w:trPr>
              <w:tc>
                <w:tcPr>
                  <w:tcW w:w="1337"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50.000,01</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60.000,00</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0,23</w:t>
                  </w:r>
                </w:p>
              </w:tc>
            </w:tr>
            <w:tr w:rsidR="006822DF" w:rsidRPr="006822DF" w:rsidTr="00705FB4">
              <w:trPr>
                <w:gridBefore w:val="1"/>
                <w:wBefore w:w="25" w:type="dxa"/>
                <w:trHeight w:val="350"/>
                <w:jc w:val="center"/>
              </w:trPr>
              <w:tc>
                <w:tcPr>
                  <w:tcW w:w="1337"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60.000,01</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70.000,00</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0,42</w:t>
                  </w:r>
                </w:p>
              </w:tc>
            </w:tr>
            <w:tr w:rsidR="006822DF" w:rsidRPr="006822DF" w:rsidTr="00705FB4">
              <w:trPr>
                <w:trHeight w:val="302"/>
                <w:jc w:val="center"/>
              </w:trPr>
              <w:tc>
                <w:tcPr>
                  <w:tcW w:w="1362" w:type="dxa"/>
                  <w:gridSpan w:val="2"/>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70.000,01</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80.000,00</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0,48</w:t>
                  </w:r>
                </w:p>
              </w:tc>
            </w:tr>
            <w:tr w:rsidR="006822DF" w:rsidRPr="006822DF" w:rsidTr="00705FB4">
              <w:trPr>
                <w:gridBefore w:val="1"/>
                <w:wBefore w:w="25" w:type="dxa"/>
                <w:trHeight w:val="302"/>
                <w:jc w:val="center"/>
              </w:trPr>
              <w:tc>
                <w:tcPr>
                  <w:tcW w:w="1337"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80.000,01</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90.000,00</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0,88</w:t>
                  </w:r>
                </w:p>
              </w:tc>
            </w:tr>
            <w:tr w:rsidR="006822DF" w:rsidRPr="006822DF" w:rsidTr="00705FB4">
              <w:trPr>
                <w:gridBefore w:val="1"/>
                <w:wBefore w:w="25" w:type="dxa"/>
                <w:trHeight w:val="302"/>
                <w:jc w:val="center"/>
              </w:trPr>
              <w:tc>
                <w:tcPr>
                  <w:tcW w:w="1337"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90.000,01</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100.000,00</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0,94</w:t>
                  </w:r>
                </w:p>
              </w:tc>
            </w:tr>
            <w:tr w:rsidR="006822DF" w:rsidRPr="006822DF" w:rsidTr="00705FB4">
              <w:trPr>
                <w:gridBefore w:val="1"/>
                <w:wBefore w:w="25" w:type="dxa"/>
                <w:trHeight w:val="302"/>
                <w:jc w:val="center"/>
              </w:trPr>
              <w:tc>
                <w:tcPr>
                  <w:tcW w:w="1337"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100.000,01</w:t>
                  </w:r>
                </w:p>
              </w:tc>
              <w:tc>
                <w:tcPr>
                  <w:tcW w:w="1701"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6822DF">
                    <w:rPr>
                      <w:rFonts w:ascii="Arial" w:hAnsi="Arial" w:cs="Arial"/>
                      <w:spacing w:val="-2"/>
                      <w:lang w:val="es-ES"/>
                    </w:rPr>
                    <w:t>en adelante</w:t>
                  </w:r>
                </w:p>
              </w:tc>
              <w:tc>
                <w:tcPr>
                  <w:tcW w:w="1583" w:type="dxa"/>
                </w:tcPr>
                <w:p w:rsidR="006822DF" w:rsidRPr="006822DF" w:rsidRDefault="006822DF"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pacing w:val="-2"/>
                      <w:lang w:val="es-ES"/>
                    </w:rPr>
                  </w:pPr>
                  <w:r w:rsidRPr="006822DF">
                    <w:rPr>
                      <w:rFonts w:ascii="Arial" w:hAnsi="Arial" w:cs="Arial"/>
                      <w:b/>
                      <w:spacing w:val="-2"/>
                      <w:lang w:val="es-ES"/>
                    </w:rPr>
                    <w:t>1,22</w:t>
                  </w:r>
                </w:p>
              </w:tc>
            </w:tr>
          </w:tbl>
          <w:p w:rsidR="00E9728A" w:rsidRPr="005747A4" w:rsidRDefault="00E9728A" w:rsidP="006822D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p>
          <w:p w:rsidR="00054C32" w:rsidRDefault="00054C32"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1985"/>
              <w:rPr>
                <w:rFonts w:ascii="Arial" w:hAnsi="Arial" w:cs="Arial"/>
                <w:spacing w:val="-2"/>
              </w:rPr>
            </w:pPr>
          </w:p>
          <w:p w:rsidR="00054C32" w:rsidRDefault="00054C32"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1985"/>
              <w:rPr>
                <w:rFonts w:ascii="Arial" w:hAnsi="Arial" w:cs="Arial"/>
                <w:spacing w:val="-2"/>
              </w:rPr>
            </w:pPr>
          </w:p>
          <w:p w:rsidR="00054C32" w:rsidRDefault="00054C32"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1985"/>
              <w:rPr>
                <w:rFonts w:ascii="Arial" w:hAnsi="Arial" w:cs="Arial"/>
                <w:spacing w:val="-2"/>
              </w:rPr>
            </w:pPr>
          </w:p>
          <w:p w:rsidR="00054C32" w:rsidRDefault="00054C32" w:rsidP="001D161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1985"/>
              <w:rPr>
                <w:rFonts w:ascii="Arial" w:hAnsi="Arial" w:cs="Arial"/>
                <w:spacing w:val="-2"/>
              </w:rPr>
            </w:pPr>
          </w:p>
          <w:p w:rsidR="004244D5" w:rsidRPr="004244D5" w:rsidRDefault="004244D5" w:rsidP="000B0BDA">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spacing w:val="-2"/>
                <w:lang w:val="es-ES"/>
              </w:rPr>
            </w:pPr>
            <w:r w:rsidRPr="004244D5">
              <w:rPr>
                <w:rFonts w:ascii="Arial" w:hAnsi="Arial" w:cs="Arial"/>
                <w:spacing w:val="-2"/>
                <w:lang w:val="es-ES"/>
              </w:rPr>
              <w:t xml:space="preserve">Inciso </w:t>
            </w:r>
            <w:r w:rsidRPr="004244D5">
              <w:rPr>
                <w:rFonts w:ascii="Arial" w:hAnsi="Arial" w:cs="Arial"/>
                <w:bCs/>
                <w:spacing w:val="-2"/>
                <w:lang w:val="es-ES"/>
              </w:rPr>
              <w:t>D</w:t>
            </w:r>
            <w:r w:rsidRPr="004244D5">
              <w:rPr>
                <w:rFonts w:ascii="Arial" w:hAnsi="Arial" w:cs="Arial"/>
                <w:spacing w:val="-2"/>
                <w:lang w:val="es-ES"/>
              </w:rPr>
              <w:t xml:space="preserve">: Del </w:t>
            </w:r>
            <w:r w:rsidRPr="00CC6074">
              <w:rPr>
                <w:rFonts w:ascii="Arial" w:hAnsi="Arial" w:cs="Arial"/>
                <w:b/>
                <w:spacing w:val="-2"/>
                <w:lang w:val="es-ES"/>
              </w:rPr>
              <w:t>Uno con Treinta y Un centésimos por Ciento (1,31%).</w:t>
            </w:r>
          </w:p>
          <w:p w:rsidR="00EB0C8F" w:rsidRPr="00EB0C8F" w:rsidRDefault="00EB0C8F" w:rsidP="00EB0C8F">
            <w:pPr>
              <w:tabs>
                <w:tab w:val="left" w:pos="0"/>
                <w:tab w:val="left" w:pos="216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b/>
                <w:spacing w:val="-2"/>
                <w:lang w:val="es-ES"/>
              </w:rPr>
            </w:pPr>
            <w:r w:rsidRPr="00EB0C8F">
              <w:rPr>
                <w:rFonts w:ascii="Arial" w:hAnsi="Arial" w:cs="Arial"/>
                <w:b/>
                <w:spacing w:val="-2"/>
                <w:lang w:val="es-ES"/>
              </w:rPr>
              <w:t>1.</w:t>
            </w:r>
            <w:r w:rsidRPr="00EB0C8F">
              <w:rPr>
                <w:rFonts w:ascii="Arial" w:hAnsi="Arial" w:cs="Arial"/>
                <w:spacing w:val="-2"/>
                <w:lang w:val="es-ES"/>
              </w:rPr>
              <w:t>-</w:t>
            </w:r>
            <w:r w:rsidRPr="008C5AFF">
              <w:rPr>
                <w:rFonts w:ascii="Arial" w:hAnsi="Arial" w:cs="Arial"/>
                <w:b/>
                <w:spacing w:val="-2"/>
                <w:lang w:val="es-ES"/>
              </w:rPr>
              <w:t>Cesión de cuotas de capital, acciones y otras participaciones sociales</w:t>
            </w:r>
            <w:r w:rsidRPr="008C5AFF">
              <w:rPr>
                <w:rFonts w:ascii="Arial" w:hAnsi="Arial" w:cs="Arial"/>
                <w:b/>
                <w:strike/>
                <w:spacing w:val="-2"/>
                <w:lang w:val="es-ES"/>
              </w:rPr>
              <w:t>,</w:t>
            </w:r>
            <w:r w:rsidR="008C5AFF">
              <w:rPr>
                <w:rFonts w:ascii="Arial" w:hAnsi="Arial" w:cs="Arial"/>
                <w:b/>
                <w:spacing w:val="-2"/>
                <w:lang w:val="es-ES"/>
              </w:rPr>
              <w:t xml:space="preserve"> </w:t>
            </w:r>
            <w:r w:rsidRPr="00EB0C8F">
              <w:rPr>
                <w:rFonts w:ascii="Arial" w:hAnsi="Arial" w:cs="Arial"/>
                <w:b/>
                <w:spacing w:val="-2"/>
                <w:lang w:val="es-ES"/>
              </w:rPr>
              <w:t xml:space="preserve">cuando no estén encuadradas en el último párrafo </w:t>
            </w:r>
            <w:r>
              <w:rPr>
                <w:rFonts w:ascii="Arial" w:hAnsi="Arial" w:cs="Arial"/>
                <w:b/>
                <w:spacing w:val="-2"/>
                <w:lang w:val="es-ES"/>
              </w:rPr>
              <w:t xml:space="preserve">del Artículo 203, </w:t>
            </w:r>
            <w:r w:rsidRPr="00EB0C8F">
              <w:rPr>
                <w:rFonts w:ascii="Arial" w:hAnsi="Arial" w:cs="Arial"/>
                <w:b/>
                <w:spacing w:val="-2"/>
                <w:lang w:val="es-ES"/>
              </w:rPr>
              <w:t xml:space="preserve">de La Ley Nº </w:t>
            </w:r>
            <w:r>
              <w:rPr>
                <w:rFonts w:ascii="Arial" w:hAnsi="Arial" w:cs="Arial"/>
                <w:b/>
                <w:spacing w:val="-2"/>
                <w:lang w:val="es-ES"/>
              </w:rPr>
              <w:t>151-I</w:t>
            </w:r>
            <w:r w:rsidRPr="00EB0C8F">
              <w:rPr>
                <w:rFonts w:ascii="Arial" w:hAnsi="Arial" w:cs="Arial"/>
                <w:b/>
                <w:spacing w:val="-2"/>
                <w:lang w:val="es-ES"/>
              </w:rPr>
              <w:t>.</w:t>
            </w:r>
          </w:p>
          <w:p w:rsidR="00EB0C8F" w:rsidRPr="00BF3CC3" w:rsidRDefault="00EB0C8F" w:rsidP="00EB0C8F">
            <w:pPr>
              <w:tabs>
                <w:tab w:val="left" w:pos="0"/>
                <w:tab w:val="left" w:pos="216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trike/>
                <w:spacing w:val="-2"/>
                <w:lang w:val="es-ES"/>
              </w:rPr>
            </w:pPr>
            <w:r w:rsidRPr="00EB0C8F">
              <w:rPr>
                <w:rFonts w:ascii="Arial" w:hAnsi="Arial" w:cs="Arial"/>
                <w:b/>
                <w:spacing w:val="-2"/>
                <w:lang w:val="es-ES"/>
              </w:rPr>
              <w:t>2</w:t>
            </w:r>
            <w:r w:rsidRPr="00EB0C8F">
              <w:rPr>
                <w:rFonts w:ascii="Arial" w:hAnsi="Arial" w:cs="Arial"/>
                <w:spacing w:val="-2"/>
                <w:lang w:val="es-ES"/>
              </w:rPr>
              <w:t>.-L</w:t>
            </w:r>
            <w:r>
              <w:rPr>
                <w:rFonts w:ascii="Arial" w:hAnsi="Arial" w:cs="Arial"/>
                <w:spacing w:val="-2"/>
                <w:lang w:val="es-ES"/>
              </w:rPr>
              <w:t xml:space="preserve">a cesión de derechos y acciones </w:t>
            </w:r>
            <w:r w:rsidRPr="00BF3CC3">
              <w:rPr>
                <w:rFonts w:ascii="Arial" w:hAnsi="Arial" w:cs="Arial"/>
                <w:spacing w:val="-2"/>
                <w:lang w:val="es-ES"/>
              </w:rPr>
              <w:t>sobre inmuebles y derechos hereditarios</w:t>
            </w:r>
            <w:r>
              <w:rPr>
                <w:rFonts w:ascii="Arial" w:hAnsi="Arial" w:cs="Arial"/>
                <w:spacing w:val="-2"/>
                <w:lang w:val="es-ES"/>
              </w:rPr>
              <w:t>.</w:t>
            </w:r>
          </w:p>
          <w:p w:rsidR="00EB0C8F" w:rsidRPr="00EB0C8F" w:rsidRDefault="00EB0C8F" w:rsidP="00EB0C8F">
            <w:pPr>
              <w:tabs>
                <w:tab w:val="left" w:pos="0"/>
                <w:tab w:val="left" w:pos="216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spacing w:val="-2"/>
                <w:lang w:val="es-ES"/>
              </w:rPr>
            </w:pPr>
            <w:r w:rsidRPr="00EB0C8F">
              <w:rPr>
                <w:rFonts w:ascii="Arial" w:hAnsi="Arial" w:cs="Arial"/>
                <w:b/>
                <w:spacing w:val="-2"/>
                <w:lang w:val="es-ES"/>
              </w:rPr>
              <w:t>3</w:t>
            </w:r>
            <w:r w:rsidRPr="00EB0C8F">
              <w:rPr>
                <w:rFonts w:ascii="Arial" w:hAnsi="Arial" w:cs="Arial"/>
                <w:spacing w:val="-2"/>
                <w:lang w:val="es-ES"/>
              </w:rPr>
              <w:t>.-Las prendas, uso y habitación, declaración o constitución de derechos de usufructo, anticresis y servidumbre.</w:t>
            </w:r>
          </w:p>
          <w:p w:rsidR="00EB0C8F" w:rsidRPr="00EB0C8F" w:rsidRDefault="00EB0C8F" w:rsidP="00EB0C8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r w:rsidRPr="00EB0C8F">
              <w:rPr>
                <w:rFonts w:ascii="Arial" w:hAnsi="Arial" w:cs="Arial"/>
                <w:b/>
                <w:spacing w:val="-2"/>
                <w:lang w:val="es-ES"/>
              </w:rPr>
              <w:t>4</w:t>
            </w:r>
            <w:r w:rsidRPr="00EB0C8F">
              <w:rPr>
                <w:rFonts w:ascii="Arial" w:hAnsi="Arial" w:cs="Arial"/>
                <w:spacing w:val="-2"/>
                <w:lang w:val="es-ES"/>
              </w:rPr>
              <w:t>.-Contrato de Seguro, sobre el monto del premio.</w:t>
            </w:r>
          </w:p>
          <w:p w:rsidR="00EB0C8F" w:rsidRPr="00EB0C8F" w:rsidRDefault="00EB0C8F" w:rsidP="00EB0C8F">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r w:rsidRPr="00EB0C8F">
              <w:rPr>
                <w:rFonts w:ascii="Arial" w:hAnsi="Arial" w:cs="Arial"/>
                <w:b/>
                <w:spacing w:val="-2"/>
                <w:lang w:val="es-ES"/>
              </w:rPr>
              <w:t>5</w:t>
            </w:r>
            <w:r w:rsidRPr="00EB0C8F">
              <w:rPr>
                <w:rFonts w:ascii="Arial" w:hAnsi="Arial" w:cs="Arial"/>
                <w:spacing w:val="-2"/>
                <w:lang w:val="es-ES"/>
              </w:rPr>
              <w:t>.-En las protocolizaciones de títulos de inmuebles adquiridos en juicio.</w:t>
            </w:r>
          </w:p>
          <w:p w:rsidR="00EB0C8F" w:rsidRPr="00EB0C8F" w:rsidRDefault="00EB0C8F" w:rsidP="00EB0C8F">
            <w:pPr>
              <w:tabs>
                <w:tab w:val="left" w:pos="0"/>
                <w:tab w:val="left" w:pos="2160"/>
                <w:tab w:val="left" w:pos="2880"/>
                <w:tab w:val="left" w:pos="3600"/>
                <w:tab w:val="left" w:pos="4320"/>
                <w:tab w:val="left" w:pos="5040"/>
                <w:tab w:val="left" w:pos="5760"/>
                <w:tab w:val="left" w:pos="6480"/>
                <w:tab w:val="left" w:pos="7200"/>
                <w:tab w:val="left" w:pos="7920"/>
              </w:tabs>
              <w:suppressAutoHyphens/>
              <w:ind w:left="1134" w:right="50" w:hanging="283"/>
              <w:jc w:val="both"/>
              <w:rPr>
                <w:rFonts w:ascii="Arial" w:hAnsi="Arial" w:cs="Arial"/>
                <w:b/>
                <w:spacing w:val="-2"/>
                <w:lang w:val="es-ES"/>
              </w:rPr>
            </w:pPr>
            <w:r w:rsidRPr="00EB0C8F">
              <w:rPr>
                <w:rFonts w:ascii="Arial" w:hAnsi="Arial" w:cs="Arial"/>
                <w:b/>
                <w:spacing w:val="-2"/>
                <w:lang w:val="es-ES"/>
              </w:rPr>
              <w:t>6.-Transferencia de fondos de comercio, transmisión de establecimientos comerciales, industriales y/o agrícola-ganaderos</w:t>
            </w:r>
            <w:r>
              <w:rPr>
                <w:rFonts w:ascii="Arial" w:hAnsi="Arial" w:cs="Arial"/>
                <w:b/>
                <w:spacing w:val="-2"/>
                <w:lang w:val="es-ES"/>
              </w:rPr>
              <w:t>,</w:t>
            </w:r>
            <w:r w:rsidRPr="00EB0C8F">
              <w:rPr>
                <w:rFonts w:ascii="Arial" w:hAnsi="Arial" w:cs="Arial"/>
                <w:b/>
                <w:spacing w:val="-2"/>
                <w:lang w:val="es-ES"/>
              </w:rPr>
              <w:t xml:space="preserve"> cuando no estén encuadradas en el último párrafo </w:t>
            </w:r>
            <w:r>
              <w:rPr>
                <w:rFonts w:ascii="Arial" w:hAnsi="Arial" w:cs="Arial"/>
                <w:b/>
                <w:spacing w:val="-2"/>
                <w:lang w:val="es-ES"/>
              </w:rPr>
              <w:t xml:space="preserve">del Artículo 203, </w:t>
            </w:r>
            <w:r w:rsidRPr="00EB0C8F">
              <w:rPr>
                <w:rFonts w:ascii="Arial" w:hAnsi="Arial" w:cs="Arial"/>
                <w:b/>
                <w:spacing w:val="-2"/>
                <w:lang w:val="es-ES"/>
              </w:rPr>
              <w:t xml:space="preserve">de La Ley Nº </w:t>
            </w:r>
            <w:r>
              <w:rPr>
                <w:rFonts w:ascii="Arial" w:hAnsi="Arial" w:cs="Arial"/>
                <w:b/>
                <w:spacing w:val="-2"/>
                <w:lang w:val="es-ES"/>
              </w:rPr>
              <w:t>151-I</w:t>
            </w:r>
            <w:r w:rsidRPr="00EB0C8F">
              <w:rPr>
                <w:rFonts w:ascii="Arial" w:hAnsi="Arial" w:cs="Arial"/>
                <w:b/>
                <w:spacing w:val="-2"/>
                <w:lang w:val="es-ES"/>
              </w:rPr>
              <w:t>.</w:t>
            </w:r>
          </w:p>
          <w:p w:rsidR="004244D5" w:rsidRPr="004244D5" w:rsidRDefault="00EB0C8F" w:rsidP="00EB0C8F">
            <w:pPr>
              <w:tabs>
                <w:tab w:val="left" w:pos="0"/>
                <w:tab w:val="left" w:pos="2160"/>
                <w:tab w:val="left" w:pos="2880"/>
                <w:tab w:val="left" w:pos="3600"/>
                <w:tab w:val="left" w:pos="4320"/>
                <w:tab w:val="left" w:pos="5040"/>
                <w:tab w:val="left" w:pos="5760"/>
                <w:tab w:val="left" w:pos="6480"/>
                <w:tab w:val="left" w:pos="7200"/>
                <w:tab w:val="left" w:pos="7920"/>
              </w:tabs>
              <w:suppressAutoHyphens/>
              <w:ind w:left="1317" w:right="50" w:hanging="433"/>
              <w:jc w:val="both"/>
              <w:rPr>
                <w:rFonts w:ascii="Arial" w:hAnsi="Arial" w:cs="Arial"/>
                <w:spacing w:val="-2"/>
                <w:lang w:val="es-ES"/>
              </w:rPr>
            </w:pPr>
            <w:r w:rsidRPr="00EB0C8F">
              <w:rPr>
                <w:rFonts w:ascii="Arial" w:hAnsi="Arial" w:cs="Arial"/>
                <w:b/>
                <w:spacing w:val="-2"/>
                <w:lang w:val="es-ES"/>
              </w:rPr>
              <w:t>7.</w:t>
            </w:r>
            <w:r w:rsidRPr="00EB0C8F">
              <w:rPr>
                <w:rFonts w:ascii="Arial" w:hAnsi="Arial" w:cs="Arial"/>
                <w:spacing w:val="-2"/>
                <w:lang w:val="es-ES"/>
              </w:rPr>
              <w:t>-Por la constituci</w:t>
            </w:r>
            <w:r w:rsidRPr="00641B53">
              <w:rPr>
                <w:rFonts w:ascii="Arial" w:hAnsi="Arial" w:cs="Arial"/>
                <w:spacing w:val="-2"/>
                <w:lang w:val="es-ES"/>
              </w:rPr>
              <w:t>ón de fideicomisos, sobre la retribución pactada a favor del fiduciario multiplicada por el tiempo total estipulado</w:t>
            </w:r>
          </w:p>
          <w:p w:rsidR="00054C32" w:rsidRPr="004244D5" w:rsidRDefault="00054C32" w:rsidP="000B0BDA">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1985"/>
              <w:jc w:val="both"/>
              <w:rPr>
                <w:rFonts w:ascii="Arial" w:hAnsi="Arial" w:cs="Arial"/>
                <w:spacing w:val="-2"/>
                <w:lang w:val="es-ES"/>
              </w:rPr>
            </w:pPr>
          </w:p>
          <w:p w:rsidR="000B0BDA" w:rsidRPr="000B0BDA" w:rsidRDefault="000B0BDA" w:rsidP="000B0BDA">
            <w:pPr>
              <w:autoSpaceDE w:val="0"/>
              <w:ind w:left="891" w:hanging="891"/>
              <w:jc w:val="both"/>
              <w:rPr>
                <w:rFonts w:ascii="Arial" w:hAnsi="Arial" w:cs="Arial"/>
                <w:lang w:val="es-ES"/>
              </w:rPr>
            </w:pPr>
            <w:r w:rsidRPr="000B0BDA">
              <w:rPr>
                <w:rFonts w:ascii="Arial" w:hAnsi="Arial" w:cs="Arial"/>
                <w:lang w:val="es-ES"/>
              </w:rPr>
              <w:t xml:space="preserve">Inciso </w:t>
            </w:r>
            <w:r w:rsidRPr="000B0BDA">
              <w:rPr>
                <w:rFonts w:ascii="Arial" w:hAnsi="Arial" w:cs="Arial"/>
                <w:bCs/>
                <w:lang w:val="es-ES"/>
              </w:rPr>
              <w:t>E</w:t>
            </w:r>
            <w:r w:rsidRPr="000B0BDA">
              <w:rPr>
                <w:rFonts w:ascii="Arial" w:hAnsi="Arial" w:cs="Arial"/>
                <w:lang w:val="es-ES"/>
              </w:rPr>
              <w:t>: La constitución, prórroga y ampliación de hipotecas tributarán conforme a la siguiente escala:</w:t>
            </w:r>
          </w:p>
          <w:tbl>
            <w:tblPr>
              <w:tblW w:w="6995" w:type="dxa"/>
              <w:jc w:val="center"/>
              <w:tblCellMar>
                <w:left w:w="30" w:type="dxa"/>
                <w:right w:w="30" w:type="dxa"/>
              </w:tblCellMar>
              <w:tblLook w:val="0000" w:firstRow="0" w:lastRow="0" w:firstColumn="0" w:lastColumn="0" w:noHBand="0" w:noVBand="0"/>
            </w:tblPr>
            <w:tblGrid>
              <w:gridCol w:w="2113"/>
              <w:gridCol w:w="2291"/>
              <w:gridCol w:w="2591"/>
            </w:tblGrid>
            <w:tr w:rsidR="000B0BDA" w:rsidRPr="000B0BDA" w:rsidTr="000B0BDA">
              <w:trPr>
                <w:trHeight w:val="547"/>
                <w:jc w:val="center"/>
              </w:trPr>
              <w:tc>
                <w:tcPr>
                  <w:tcW w:w="2113" w:type="dxa"/>
                  <w:vAlign w:val="center"/>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Desde $</w:t>
                  </w:r>
                </w:p>
              </w:tc>
              <w:tc>
                <w:tcPr>
                  <w:tcW w:w="2291" w:type="dxa"/>
                  <w:vAlign w:val="center"/>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Hasta $</w:t>
                  </w:r>
                </w:p>
              </w:tc>
              <w:tc>
                <w:tcPr>
                  <w:tcW w:w="2591" w:type="dxa"/>
                  <w:vAlign w:val="center"/>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Alícuota</w:t>
                  </w:r>
                  <w:r>
                    <w:rPr>
                      <w:rFonts w:ascii="Arial" w:hAnsi="Arial" w:cs="Arial"/>
                      <w:lang w:val="es-ES"/>
                    </w:rPr>
                    <w:t xml:space="preserve"> </w:t>
                  </w:r>
                  <w:r w:rsidRPr="000B0BDA">
                    <w:rPr>
                      <w:rFonts w:ascii="Arial" w:hAnsi="Arial" w:cs="Arial"/>
                      <w:lang w:val="es-ES"/>
                    </w:rPr>
                    <w:t xml:space="preserve">en </w:t>
                  </w:r>
                  <w:r>
                    <w:rPr>
                      <w:rFonts w:ascii="Arial" w:hAnsi="Arial" w:cs="Arial"/>
                      <w:lang w:val="es-ES"/>
                    </w:rPr>
                    <w:t>%</w:t>
                  </w:r>
                </w:p>
              </w:tc>
            </w:tr>
            <w:tr w:rsidR="000B0BDA" w:rsidRPr="000B0BDA" w:rsidTr="000B0BDA">
              <w:trPr>
                <w:trHeight w:val="302"/>
                <w:jc w:val="center"/>
              </w:trPr>
              <w:tc>
                <w:tcPr>
                  <w:tcW w:w="2113"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 xml:space="preserve">        0,00</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10.000,00</w:t>
                  </w:r>
                </w:p>
              </w:tc>
              <w:tc>
                <w:tcPr>
                  <w:tcW w:w="2591" w:type="dxa"/>
                </w:tcPr>
                <w:p w:rsidR="000B0BDA" w:rsidRPr="000B0BDA" w:rsidRDefault="000B0BDA" w:rsidP="000B0BDA">
                  <w:pPr>
                    <w:autoSpaceDE w:val="0"/>
                    <w:ind w:left="1317" w:hanging="466"/>
                    <w:jc w:val="both"/>
                    <w:rPr>
                      <w:rFonts w:ascii="Arial" w:hAnsi="Arial" w:cs="Arial"/>
                      <w:b/>
                      <w:lang w:val="es-ES"/>
                    </w:rPr>
                  </w:pPr>
                  <w:r w:rsidRPr="000B0BDA">
                    <w:rPr>
                      <w:rFonts w:ascii="Arial" w:hAnsi="Arial" w:cs="Arial"/>
                      <w:b/>
                      <w:lang w:val="es-ES"/>
                    </w:rPr>
                    <w:t>0,09</w:t>
                  </w:r>
                </w:p>
              </w:tc>
            </w:tr>
            <w:tr w:rsidR="000B0BDA" w:rsidRPr="000B0BDA" w:rsidTr="000B0BDA">
              <w:trPr>
                <w:trHeight w:val="302"/>
                <w:jc w:val="center"/>
              </w:trPr>
              <w:tc>
                <w:tcPr>
                  <w:tcW w:w="2113"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10.000,01</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20.000,00</w:t>
                  </w:r>
                </w:p>
              </w:tc>
              <w:tc>
                <w:tcPr>
                  <w:tcW w:w="2591" w:type="dxa"/>
                </w:tcPr>
                <w:p w:rsidR="000B0BDA" w:rsidRPr="000B0BDA" w:rsidRDefault="000B0BDA" w:rsidP="000B0BDA">
                  <w:pPr>
                    <w:autoSpaceDE w:val="0"/>
                    <w:ind w:left="1317" w:hanging="466"/>
                    <w:jc w:val="both"/>
                    <w:rPr>
                      <w:rFonts w:ascii="Arial" w:hAnsi="Arial" w:cs="Arial"/>
                      <w:b/>
                      <w:lang w:val="es-ES"/>
                    </w:rPr>
                  </w:pPr>
                  <w:r w:rsidRPr="000B0BDA">
                    <w:rPr>
                      <w:rFonts w:ascii="Arial" w:hAnsi="Arial" w:cs="Arial"/>
                      <w:b/>
                      <w:lang w:val="es-ES"/>
                    </w:rPr>
                    <w:t>0,10</w:t>
                  </w:r>
                </w:p>
              </w:tc>
            </w:tr>
            <w:tr w:rsidR="000B0BDA" w:rsidRPr="000B0BDA" w:rsidTr="000B0BDA">
              <w:trPr>
                <w:trHeight w:val="302"/>
                <w:jc w:val="center"/>
              </w:trPr>
              <w:tc>
                <w:tcPr>
                  <w:tcW w:w="2113"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20.000,01</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30.000,00</w:t>
                  </w:r>
                </w:p>
              </w:tc>
              <w:tc>
                <w:tcPr>
                  <w:tcW w:w="2591" w:type="dxa"/>
                </w:tcPr>
                <w:p w:rsidR="000B0BDA" w:rsidRPr="000B0BDA" w:rsidRDefault="000B0BDA" w:rsidP="000B0BDA">
                  <w:pPr>
                    <w:autoSpaceDE w:val="0"/>
                    <w:ind w:left="1317" w:hanging="466"/>
                    <w:jc w:val="both"/>
                    <w:rPr>
                      <w:rFonts w:ascii="Arial" w:hAnsi="Arial" w:cs="Arial"/>
                      <w:b/>
                      <w:lang w:val="es-ES"/>
                    </w:rPr>
                  </w:pPr>
                  <w:r w:rsidRPr="000B0BDA">
                    <w:rPr>
                      <w:rFonts w:ascii="Arial" w:hAnsi="Arial" w:cs="Arial"/>
                      <w:b/>
                      <w:lang w:val="es-ES"/>
                    </w:rPr>
                    <w:t>0,10</w:t>
                  </w:r>
                </w:p>
              </w:tc>
            </w:tr>
            <w:tr w:rsidR="000B0BDA" w:rsidRPr="000B0BDA" w:rsidTr="000B0BDA">
              <w:trPr>
                <w:trHeight w:val="302"/>
                <w:jc w:val="center"/>
              </w:trPr>
              <w:tc>
                <w:tcPr>
                  <w:tcW w:w="2113"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30.000,01</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40.000,00</w:t>
                  </w:r>
                </w:p>
              </w:tc>
              <w:tc>
                <w:tcPr>
                  <w:tcW w:w="2591" w:type="dxa"/>
                </w:tcPr>
                <w:p w:rsidR="000B0BDA" w:rsidRPr="000B0BDA" w:rsidRDefault="000B0BDA" w:rsidP="000B0BDA">
                  <w:pPr>
                    <w:autoSpaceDE w:val="0"/>
                    <w:ind w:left="1317" w:hanging="466"/>
                    <w:jc w:val="both"/>
                    <w:rPr>
                      <w:rFonts w:ascii="Arial" w:hAnsi="Arial" w:cs="Arial"/>
                      <w:b/>
                      <w:lang w:val="es-ES"/>
                    </w:rPr>
                  </w:pPr>
                  <w:r w:rsidRPr="000B0BDA">
                    <w:rPr>
                      <w:rFonts w:ascii="Arial" w:hAnsi="Arial" w:cs="Arial"/>
                      <w:b/>
                      <w:lang w:val="es-ES"/>
                    </w:rPr>
                    <w:t>0,11</w:t>
                  </w:r>
                </w:p>
              </w:tc>
            </w:tr>
            <w:tr w:rsidR="000B0BDA" w:rsidRPr="000B0BDA" w:rsidTr="000B0BDA">
              <w:trPr>
                <w:trHeight w:val="350"/>
                <w:jc w:val="center"/>
              </w:trPr>
              <w:tc>
                <w:tcPr>
                  <w:tcW w:w="2113"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40.000,01</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50.000,00</w:t>
                  </w:r>
                </w:p>
              </w:tc>
              <w:tc>
                <w:tcPr>
                  <w:tcW w:w="2591" w:type="dxa"/>
                </w:tcPr>
                <w:p w:rsidR="000B0BDA" w:rsidRPr="000B0BDA" w:rsidRDefault="000B0BDA" w:rsidP="000B0BDA">
                  <w:pPr>
                    <w:autoSpaceDE w:val="0"/>
                    <w:ind w:left="1317" w:hanging="466"/>
                    <w:jc w:val="both"/>
                    <w:rPr>
                      <w:rFonts w:ascii="Arial" w:hAnsi="Arial" w:cs="Arial"/>
                      <w:b/>
                      <w:lang w:val="es-ES"/>
                    </w:rPr>
                  </w:pPr>
                  <w:r w:rsidRPr="000B0BDA">
                    <w:rPr>
                      <w:rFonts w:ascii="Arial" w:hAnsi="Arial" w:cs="Arial"/>
                      <w:b/>
                      <w:lang w:val="es-ES"/>
                    </w:rPr>
                    <w:t>0,16</w:t>
                  </w:r>
                </w:p>
              </w:tc>
            </w:tr>
            <w:tr w:rsidR="000B0BDA" w:rsidRPr="000B0BDA" w:rsidTr="000B0BDA">
              <w:trPr>
                <w:trHeight w:val="350"/>
                <w:jc w:val="center"/>
              </w:trPr>
              <w:tc>
                <w:tcPr>
                  <w:tcW w:w="2113"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50.000,01</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60.000,00</w:t>
                  </w:r>
                </w:p>
              </w:tc>
              <w:tc>
                <w:tcPr>
                  <w:tcW w:w="2591" w:type="dxa"/>
                </w:tcPr>
                <w:p w:rsidR="000B0BDA" w:rsidRPr="000B0BDA" w:rsidRDefault="000B0BDA" w:rsidP="000B0BDA">
                  <w:pPr>
                    <w:autoSpaceDE w:val="0"/>
                    <w:ind w:left="1317" w:hanging="466"/>
                    <w:jc w:val="both"/>
                    <w:rPr>
                      <w:rFonts w:ascii="Arial" w:hAnsi="Arial" w:cs="Arial"/>
                      <w:b/>
                      <w:lang w:val="es-ES"/>
                    </w:rPr>
                  </w:pPr>
                  <w:r w:rsidRPr="000B0BDA">
                    <w:rPr>
                      <w:rFonts w:ascii="Arial" w:hAnsi="Arial" w:cs="Arial"/>
                      <w:b/>
                      <w:lang w:val="es-ES"/>
                    </w:rPr>
                    <w:t>0,23</w:t>
                  </w:r>
                </w:p>
              </w:tc>
            </w:tr>
            <w:tr w:rsidR="000B0BDA" w:rsidRPr="000B0BDA" w:rsidTr="000B0BDA">
              <w:trPr>
                <w:trHeight w:val="350"/>
                <w:jc w:val="center"/>
              </w:trPr>
              <w:tc>
                <w:tcPr>
                  <w:tcW w:w="2113"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60.000,01</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70.000,00</w:t>
                  </w:r>
                </w:p>
              </w:tc>
              <w:tc>
                <w:tcPr>
                  <w:tcW w:w="2591" w:type="dxa"/>
                </w:tcPr>
                <w:p w:rsidR="000B0BDA" w:rsidRDefault="000B0BDA" w:rsidP="000B0BDA">
                  <w:pPr>
                    <w:autoSpaceDE w:val="0"/>
                    <w:ind w:left="1317" w:hanging="466"/>
                    <w:jc w:val="both"/>
                    <w:rPr>
                      <w:rFonts w:ascii="Arial" w:hAnsi="Arial" w:cs="Arial"/>
                      <w:b/>
                      <w:lang w:val="es-ES"/>
                    </w:rPr>
                  </w:pPr>
                  <w:r w:rsidRPr="000B0BDA">
                    <w:rPr>
                      <w:rFonts w:ascii="Arial" w:hAnsi="Arial" w:cs="Arial"/>
                      <w:b/>
                      <w:lang w:val="es-ES"/>
                    </w:rPr>
                    <w:t>0,42</w:t>
                  </w:r>
                </w:p>
                <w:p w:rsidR="00D8082A" w:rsidRDefault="00D8082A" w:rsidP="000B0BDA">
                  <w:pPr>
                    <w:autoSpaceDE w:val="0"/>
                    <w:ind w:left="1317" w:hanging="466"/>
                    <w:jc w:val="both"/>
                    <w:rPr>
                      <w:rFonts w:ascii="Arial" w:hAnsi="Arial" w:cs="Arial"/>
                      <w:b/>
                      <w:lang w:val="es-ES"/>
                    </w:rPr>
                  </w:pPr>
                </w:p>
                <w:p w:rsidR="00D8082A" w:rsidRPr="000B0BDA" w:rsidRDefault="00D8082A" w:rsidP="000B0BDA">
                  <w:pPr>
                    <w:autoSpaceDE w:val="0"/>
                    <w:ind w:left="1317" w:hanging="466"/>
                    <w:jc w:val="both"/>
                    <w:rPr>
                      <w:rFonts w:ascii="Arial" w:hAnsi="Arial" w:cs="Arial"/>
                      <w:b/>
                      <w:lang w:val="es-ES"/>
                    </w:rPr>
                  </w:pPr>
                </w:p>
              </w:tc>
            </w:tr>
            <w:tr w:rsidR="000B0BDA" w:rsidRPr="000B0BDA" w:rsidTr="000B0BDA">
              <w:trPr>
                <w:trHeight w:val="350"/>
                <w:jc w:val="center"/>
              </w:trPr>
              <w:tc>
                <w:tcPr>
                  <w:tcW w:w="2113"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70.000,01</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80.000,00</w:t>
                  </w:r>
                </w:p>
              </w:tc>
              <w:tc>
                <w:tcPr>
                  <w:tcW w:w="2591" w:type="dxa"/>
                </w:tcPr>
                <w:p w:rsidR="000B0BDA" w:rsidRPr="000B0BDA" w:rsidRDefault="000B0BDA" w:rsidP="00BF3CC3">
                  <w:pPr>
                    <w:autoSpaceDE w:val="0"/>
                    <w:ind w:left="1317" w:hanging="466"/>
                    <w:jc w:val="both"/>
                    <w:rPr>
                      <w:rFonts w:ascii="Arial" w:hAnsi="Arial" w:cs="Arial"/>
                      <w:b/>
                      <w:lang w:val="es-ES"/>
                    </w:rPr>
                  </w:pPr>
                  <w:r w:rsidRPr="000B0BDA">
                    <w:rPr>
                      <w:rFonts w:ascii="Arial" w:hAnsi="Arial" w:cs="Arial"/>
                      <w:b/>
                      <w:lang w:val="es-ES"/>
                    </w:rPr>
                    <w:t>0,48</w:t>
                  </w:r>
                </w:p>
              </w:tc>
            </w:tr>
            <w:tr w:rsidR="000B0BDA" w:rsidRPr="000B0BDA" w:rsidTr="000B0BDA">
              <w:trPr>
                <w:trHeight w:val="350"/>
                <w:jc w:val="center"/>
              </w:trPr>
              <w:tc>
                <w:tcPr>
                  <w:tcW w:w="2113"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80.000,01</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90.000,00</w:t>
                  </w:r>
                </w:p>
              </w:tc>
              <w:tc>
                <w:tcPr>
                  <w:tcW w:w="2591" w:type="dxa"/>
                </w:tcPr>
                <w:p w:rsidR="000B0BDA" w:rsidRPr="000B0BDA" w:rsidRDefault="000B0BDA" w:rsidP="000B0BDA">
                  <w:pPr>
                    <w:autoSpaceDE w:val="0"/>
                    <w:ind w:left="1317" w:hanging="466"/>
                    <w:jc w:val="both"/>
                    <w:rPr>
                      <w:rFonts w:ascii="Arial" w:hAnsi="Arial" w:cs="Arial"/>
                      <w:b/>
                      <w:lang w:val="es-ES"/>
                    </w:rPr>
                  </w:pPr>
                  <w:r w:rsidRPr="000B0BDA">
                    <w:rPr>
                      <w:rFonts w:ascii="Arial" w:hAnsi="Arial" w:cs="Arial"/>
                      <w:b/>
                      <w:lang w:val="es-ES"/>
                    </w:rPr>
                    <w:t>0,87</w:t>
                  </w:r>
                </w:p>
              </w:tc>
            </w:tr>
            <w:tr w:rsidR="000B0BDA" w:rsidRPr="000B0BDA" w:rsidTr="000B0BDA">
              <w:trPr>
                <w:trHeight w:val="350"/>
                <w:jc w:val="center"/>
              </w:trPr>
              <w:tc>
                <w:tcPr>
                  <w:tcW w:w="2113"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90.000,01</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100.000,00</w:t>
                  </w:r>
                </w:p>
              </w:tc>
              <w:tc>
                <w:tcPr>
                  <w:tcW w:w="2591" w:type="dxa"/>
                </w:tcPr>
                <w:p w:rsidR="000B0BDA" w:rsidRPr="000B0BDA" w:rsidRDefault="000B0BDA" w:rsidP="000B0BDA">
                  <w:pPr>
                    <w:autoSpaceDE w:val="0"/>
                    <w:ind w:left="1317" w:hanging="466"/>
                    <w:jc w:val="both"/>
                    <w:rPr>
                      <w:rFonts w:ascii="Arial" w:hAnsi="Arial" w:cs="Arial"/>
                      <w:b/>
                      <w:lang w:val="es-ES"/>
                    </w:rPr>
                  </w:pPr>
                  <w:r w:rsidRPr="000B0BDA">
                    <w:rPr>
                      <w:rFonts w:ascii="Arial" w:hAnsi="Arial" w:cs="Arial"/>
                      <w:b/>
                      <w:lang w:val="es-ES"/>
                    </w:rPr>
                    <w:t>0,92</w:t>
                  </w:r>
                </w:p>
              </w:tc>
            </w:tr>
            <w:tr w:rsidR="000B0BDA" w:rsidRPr="000B0BDA" w:rsidTr="000B0BDA">
              <w:trPr>
                <w:trHeight w:val="350"/>
                <w:jc w:val="center"/>
              </w:trPr>
              <w:tc>
                <w:tcPr>
                  <w:tcW w:w="2113" w:type="dxa"/>
                </w:tcPr>
                <w:p w:rsidR="000B0BDA" w:rsidRPr="000B0BDA" w:rsidRDefault="000B0BDA" w:rsidP="000B0BDA">
                  <w:pPr>
                    <w:autoSpaceDE w:val="0"/>
                    <w:ind w:left="1317" w:hanging="539"/>
                    <w:jc w:val="both"/>
                    <w:rPr>
                      <w:rFonts w:ascii="Arial" w:hAnsi="Arial" w:cs="Arial"/>
                      <w:lang w:val="es-ES"/>
                    </w:rPr>
                  </w:pPr>
                  <w:r>
                    <w:rPr>
                      <w:rFonts w:ascii="Arial" w:hAnsi="Arial" w:cs="Arial"/>
                      <w:lang w:val="es-ES"/>
                    </w:rPr>
                    <w:t>1</w:t>
                  </w:r>
                  <w:r w:rsidRPr="000B0BDA">
                    <w:rPr>
                      <w:rFonts w:ascii="Arial" w:hAnsi="Arial" w:cs="Arial"/>
                      <w:lang w:val="es-ES"/>
                    </w:rPr>
                    <w:t>00.000,01</w:t>
                  </w:r>
                </w:p>
              </w:tc>
              <w:tc>
                <w:tcPr>
                  <w:tcW w:w="2291" w:type="dxa"/>
                </w:tcPr>
                <w:p w:rsidR="000B0BDA" w:rsidRPr="000B0BDA" w:rsidRDefault="000B0BDA" w:rsidP="000B0BDA">
                  <w:pPr>
                    <w:autoSpaceDE w:val="0"/>
                    <w:ind w:left="1317" w:hanging="466"/>
                    <w:jc w:val="both"/>
                    <w:rPr>
                      <w:rFonts w:ascii="Arial" w:hAnsi="Arial" w:cs="Arial"/>
                      <w:lang w:val="es-ES"/>
                    </w:rPr>
                  </w:pPr>
                  <w:r w:rsidRPr="000B0BDA">
                    <w:rPr>
                      <w:rFonts w:ascii="Arial" w:hAnsi="Arial" w:cs="Arial"/>
                      <w:lang w:val="es-ES"/>
                    </w:rPr>
                    <w:t>en delante</w:t>
                  </w:r>
                </w:p>
              </w:tc>
              <w:tc>
                <w:tcPr>
                  <w:tcW w:w="2591" w:type="dxa"/>
                </w:tcPr>
                <w:p w:rsidR="000B0BDA" w:rsidRPr="000B0BDA" w:rsidRDefault="000B0BDA" w:rsidP="000B0BDA">
                  <w:pPr>
                    <w:autoSpaceDE w:val="0"/>
                    <w:ind w:left="1317" w:hanging="466"/>
                    <w:jc w:val="both"/>
                    <w:rPr>
                      <w:rFonts w:ascii="Arial" w:hAnsi="Arial" w:cs="Arial"/>
                      <w:b/>
                      <w:lang w:val="es-ES"/>
                    </w:rPr>
                  </w:pPr>
                  <w:r w:rsidRPr="000B0BDA">
                    <w:rPr>
                      <w:rFonts w:ascii="Arial" w:hAnsi="Arial" w:cs="Arial"/>
                      <w:b/>
                      <w:lang w:val="es-ES"/>
                    </w:rPr>
                    <w:t>1,20</w:t>
                  </w:r>
                </w:p>
              </w:tc>
            </w:tr>
          </w:tbl>
          <w:p w:rsidR="00CE594B" w:rsidRPr="00CE594B" w:rsidRDefault="00CE594B" w:rsidP="00CE594B">
            <w:pPr>
              <w:autoSpaceDE w:val="0"/>
              <w:ind w:left="1317" w:hanging="1134"/>
              <w:jc w:val="both"/>
              <w:rPr>
                <w:rFonts w:ascii="Arial" w:hAnsi="Arial" w:cs="Arial"/>
                <w:lang w:val="es-ES"/>
              </w:rPr>
            </w:pPr>
            <w:r w:rsidRPr="00CE594B">
              <w:rPr>
                <w:rFonts w:ascii="Arial" w:hAnsi="Arial" w:cs="Arial"/>
                <w:lang w:val="es-ES"/>
              </w:rPr>
              <w:t xml:space="preserve">Inciso F: Del </w:t>
            </w:r>
            <w:r w:rsidRPr="00CE594B">
              <w:rPr>
                <w:rFonts w:ascii="Arial" w:hAnsi="Arial" w:cs="Arial"/>
                <w:b/>
                <w:lang w:val="es-ES"/>
              </w:rPr>
              <w:t>Cero con Cuarenta y Cuatro centésimos por Ciento (0,44%</w:t>
            </w:r>
            <w:r w:rsidRPr="00CE594B">
              <w:rPr>
                <w:rFonts w:ascii="Arial" w:hAnsi="Arial" w:cs="Arial"/>
                <w:lang w:val="es-ES"/>
              </w:rPr>
              <w:t>).</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Pr>
                <w:rFonts w:ascii="Arial" w:hAnsi="Arial" w:cs="Arial"/>
                <w:spacing w:val="-2"/>
                <w:lang w:val="es-ES"/>
              </w:rPr>
              <w:t>1.-</w:t>
            </w:r>
            <w:r w:rsidRPr="00641B53">
              <w:rPr>
                <w:rFonts w:ascii="Arial" w:hAnsi="Arial" w:cs="Arial"/>
                <w:spacing w:val="-2"/>
                <w:lang w:val="es-ES"/>
              </w:rPr>
              <w:t>Los contratos de compraventa de semovientes y transferencias de marcas y señales relativas a ellos.</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993"/>
              <w:jc w:val="both"/>
              <w:rPr>
                <w:rFonts w:ascii="Arial" w:hAnsi="Arial" w:cs="Arial"/>
                <w:spacing w:val="-2"/>
                <w:lang w:val="es-ES"/>
              </w:rPr>
            </w:pPr>
            <w:r>
              <w:rPr>
                <w:rFonts w:ascii="Arial" w:hAnsi="Arial" w:cs="Arial"/>
                <w:spacing w:val="-2"/>
                <w:lang w:val="es-ES"/>
              </w:rPr>
              <w:t>2.-</w:t>
            </w:r>
            <w:r w:rsidRPr="00641B53">
              <w:rPr>
                <w:rFonts w:ascii="Arial" w:hAnsi="Arial" w:cs="Arial"/>
                <w:spacing w:val="-2"/>
                <w:lang w:val="es-ES"/>
              </w:rPr>
              <w:t>De fianzas, aval y demás garantías personales.</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993"/>
              <w:jc w:val="both"/>
              <w:rPr>
                <w:rFonts w:ascii="Arial" w:hAnsi="Arial" w:cs="Arial"/>
                <w:spacing w:val="-2"/>
                <w:lang w:val="es-ES"/>
              </w:rPr>
            </w:pPr>
            <w:r>
              <w:rPr>
                <w:rFonts w:ascii="Arial" w:hAnsi="Arial" w:cs="Arial"/>
                <w:spacing w:val="-2"/>
                <w:lang w:val="es-ES"/>
              </w:rPr>
              <w:t>3.-</w:t>
            </w:r>
            <w:r w:rsidRPr="00641B53">
              <w:rPr>
                <w:rFonts w:ascii="Arial" w:hAnsi="Arial" w:cs="Arial"/>
                <w:spacing w:val="-2"/>
                <w:lang w:val="es-ES"/>
              </w:rPr>
              <w:t>De locación y de  mutuo.</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1276"/>
              <w:jc w:val="both"/>
              <w:rPr>
                <w:rFonts w:ascii="Arial" w:hAnsi="Arial" w:cs="Arial"/>
                <w:spacing w:val="-2"/>
                <w:lang w:val="es-ES"/>
              </w:rPr>
            </w:pPr>
            <w:r>
              <w:rPr>
                <w:rFonts w:ascii="Arial" w:hAnsi="Arial" w:cs="Arial"/>
                <w:spacing w:val="-2"/>
                <w:lang w:val="es-ES"/>
              </w:rPr>
              <w:t xml:space="preserve">                    </w:t>
            </w:r>
            <w:r w:rsidRPr="00641B53">
              <w:rPr>
                <w:rFonts w:ascii="Arial" w:hAnsi="Arial" w:cs="Arial"/>
                <w:spacing w:val="-2"/>
                <w:lang w:val="es-ES"/>
              </w:rPr>
              <w:t>Los contratos de leasing tributarán en la forma siguiente:</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1276"/>
              <w:jc w:val="both"/>
              <w:rPr>
                <w:rFonts w:ascii="Arial" w:hAnsi="Arial" w:cs="Arial"/>
                <w:spacing w:val="-2"/>
                <w:lang w:val="es-ES"/>
              </w:rPr>
            </w:pPr>
            <w:r w:rsidRPr="00641B53">
              <w:rPr>
                <w:rFonts w:ascii="Arial" w:hAnsi="Arial" w:cs="Arial"/>
                <w:spacing w:val="-2"/>
                <w:lang w:val="es-ES"/>
              </w:rPr>
              <w:t>I-Leasing de bienes no registrables:</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985" w:right="50" w:hanging="284"/>
              <w:jc w:val="both"/>
              <w:rPr>
                <w:rFonts w:ascii="Arial" w:hAnsi="Arial" w:cs="Arial"/>
                <w:spacing w:val="-2"/>
                <w:lang w:val="es-ES"/>
              </w:rPr>
            </w:pPr>
            <w:r w:rsidRPr="00641B53">
              <w:rPr>
                <w:rFonts w:ascii="Arial" w:hAnsi="Arial" w:cs="Arial"/>
                <w:spacing w:val="-2"/>
                <w:lang w:val="es-ES"/>
              </w:rPr>
              <w:t>a) Primera etapa: Sobre el canon pactado multiplicado por la totalidad del plazo establecido en el contrato.</w:t>
            </w:r>
          </w:p>
          <w:p w:rsidR="00CE594B" w:rsidRPr="00641B53" w:rsidRDefault="00CE594B" w:rsidP="00CE594B">
            <w:pPr>
              <w:tabs>
                <w:tab w:val="left" w:pos="1985"/>
                <w:tab w:val="left" w:pos="2160"/>
                <w:tab w:val="left" w:pos="2880"/>
                <w:tab w:val="left" w:pos="3600"/>
                <w:tab w:val="left" w:pos="4320"/>
                <w:tab w:val="left" w:pos="5040"/>
                <w:tab w:val="left" w:pos="5760"/>
                <w:tab w:val="left" w:pos="6480"/>
                <w:tab w:val="left" w:pos="7200"/>
                <w:tab w:val="left" w:pos="7920"/>
              </w:tabs>
              <w:suppressAutoHyphens/>
              <w:ind w:left="1985" w:right="50" w:hanging="284"/>
              <w:jc w:val="both"/>
              <w:rPr>
                <w:rFonts w:ascii="Arial" w:hAnsi="Arial" w:cs="Arial"/>
                <w:spacing w:val="-2"/>
                <w:lang w:val="es-ES"/>
              </w:rPr>
            </w:pPr>
            <w:r w:rsidRPr="00641B53">
              <w:rPr>
                <w:rFonts w:ascii="Arial" w:hAnsi="Arial" w:cs="Arial"/>
                <w:spacing w:val="-2"/>
                <w:lang w:val="es-ES"/>
              </w:rPr>
              <w:t>b) Segunda etapa: Sobre el valor de la opción de compra de los bienes.</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1134"/>
              <w:jc w:val="both"/>
              <w:rPr>
                <w:rFonts w:ascii="Arial" w:hAnsi="Arial" w:cs="Arial"/>
                <w:spacing w:val="-2"/>
                <w:lang w:val="es-ES"/>
              </w:rPr>
            </w:pPr>
            <w:r w:rsidRPr="00641B53">
              <w:rPr>
                <w:rFonts w:ascii="Arial" w:hAnsi="Arial" w:cs="Arial"/>
                <w:spacing w:val="-2"/>
                <w:lang w:val="es-ES"/>
              </w:rPr>
              <w:t>II- Leasing de bienes registrables:</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985" w:right="50" w:hanging="284"/>
              <w:jc w:val="both"/>
              <w:rPr>
                <w:rFonts w:ascii="Arial" w:hAnsi="Arial" w:cs="Arial"/>
                <w:spacing w:val="-2"/>
                <w:lang w:val="es-ES"/>
              </w:rPr>
            </w:pPr>
            <w:r w:rsidRPr="00641B53">
              <w:rPr>
                <w:rFonts w:ascii="Arial" w:hAnsi="Arial" w:cs="Arial"/>
                <w:spacing w:val="-2"/>
                <w:lang w:val="es-ES"/>
              </w:rPr>
              <w:t>a) Primera etapa: Sobre el canon pactado multiplicado por la totalidad del plazo establecido en el contrato.</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985" w:right="50" w:hanging="284"/>
              <w:jc w:val="both"/>
              <w:rPr>
                <w:rFonts w:ascii="Arial" w:hAnsi="Arial" w:cs="Arial"/>
                <w:spacing w:val="-2"/>
                <w:lang w:val="es-ES"/>
              </w:rPr>
            </w:pPr>
            <w:r w:rsidRPr="00641B53">
              <w:rPr>
                <w:rFonts w:ascii="Arial" w:hAnsi="Arial" w:cs="Arial"/>
                <w:spacing w:val="-2"/>
                <w:lang w:val="es-ES"/>
              </w:rPr>
              <w:t>b) Segunda etapa: En el caso de transferencia de dominio de este tipo de bienes como consecuencia del contrato de leasing, la base imponible al momento de formalizarse el instrumento de la transferencia, estará constituida por el valor total adjudicado al bien (canon de la locación por el plazo de duración del contrato más el valor residual del bien arrendado) o el valor fiscal asignado por la D.G.R. a los bienes transferidos, el que fuere mayor. A este valor deberá aplicársele la alícuota que corresponda teniendo en cuenta el tipo de bien transferido.</w:t>
            </w:r>
          </w:p>
          <w:p w:rsidR="00D8082A" w:rsidRDefault="00CE594B" w:rsidP="00CE594B">
            <w:pPr>
              <w:tabs>
                <w:tab w:val="left" w:pos="1985"/>
                <w:tab w:val="left" w:pos="2160"/>
                <w:tab w:val="left" w:pos="2880"/>
                <w:tab w:val="left" w:pos="3600"/>
                <w:tab w:val="left" w:pos="4320"/>
                <w:tab w:val="left" w:pos="5040"/>
                <w:tab w:val="left" w:pos="5760"/>
                <w:tab w:val="left" w:pos="6480"/>
                <w:tab w:val="left" w:pos="7200"/>
                <w:tab w:val="left" w:pos="7920"/>
              </w:tabs>
              <w:suppressAutoHyphens/>
              <w:ind w:left="1985" w:right="50"/>
              <w:jc w:val="both"/>
              <w:rPr>
                <w:rFonts w:ascii="Arial" w:hAnsi="Arial" w:cs="Arial"/>
                <w:spacing w:val="-2"/>
                <w:lang w:val="es-ES"/>
              </w:rPr>
            </w:pPr>
            <w:r w:rsidRPr="00641B53">
              <w:rPr>
                <w:rFonts w:ascii="Arial" w:hAnsi="Arial" w:cs="Arial"/>
                <w:spacing w:val="-2"/>
                <w:lang w:val="es-ES"/>
              </w:rPr>
              <w:t xml:space="preserve">Al impuesto calculado según lo establecido en el párrafo anterior, </w:t>
            </w:r>
          </w:p>
          <w:p w:rsidR="00D8082A" w:rsidRDefault="00D8082A" w:rsidP="00CE594B">
            <w:pPr>
              <w:tabs>
                <w:tab w:val="left" w:pos="1985"/>
                <w:tab w:val="left" w:pos="2160"/>
                <w:tab w:val="left" w:pos="2880"/>
                <w:tab w:val="left" w:pos="3600"/>
                <w:tab w:val="left" w:pos="4320"/>
                <w:tab w:val="left" w:pos="5040"/>
                <w:tab w:val="left" w:pos="5760"/>
                <w:tab w:val="left" w:pos="6480"/>
                <w:tab w:val="left" w:pos="7200"/>
                <w:tab w:val="left" w:pos="7920"/>
              </w:tabs>
              <w:suppressAutoHyphens/>
              <w:ind w:left="1985" w:right="50"/>
              <w:jc w:val="both"/>
              <w:rPr>
                <w:rFonts w:ascii="Arial" w:hAnsi="Arial" w:cs="Arial"/>
                <w:spacing w:val="-2"/>
                <w:lang w:val="es-ES"/>
              </w:rPr>
            </w:pPr>
          </w:p>
          <w:p w:rsidR="00D8082A" w:rsidRDefault="00D8082A" w:rsidP="00CE594B">
            <w:pPr>
              <w:tabs>
                <w:tab w:val="left" w:pos="1985"/>
                <w:tab w:val="left" w:pos="2160"/>
                <w:tab w:val="left" w:pos="2880"/>
                <w:tab w:val="left" w:pos="3600"/>
                <w:tab w:val="left" w:pos="4320"/>
                <w:tab w:val="left" w:pos="5040"/>
                <w:tab w:val="left" w:pos="5760"/>
                <w:tab w:val="left" w:pos="6480"/>
                <w:tab w:val="left" w:pos="7200"/>
                <w:tab w:val="left" w:pos="7920"/>
              </w:tabs>
              <w:suppressAutoHyphens/>
              <w:ind w:left="1985" w:right="50"/>
              <w:jc w:val="both"/>
              <w:rPr>
                <w:rFonts w:ascii="Arial" w:hAnsi="Arial" w:cs="Arial"/>
                <w:spacing w:val="-2"/>
                <w:lang w:val="es-ES"/>
              </w:rPr>
            </w:pPr>
          </w:p>
          <w:p w:rsidR="00CE594B" w:rsidRPr="00641B53" w:rsidRDefault="00CE594B" w:rsidP="00CE594B">
            <w:pPr>
              <w:tabs>
                <w:tab w:val="left" w:pos="1985"/>
                <w:tab w:val="left" w:pos="2160"/>
                <w:tab w:val="left" w:pos="2880"/>
                <w:tab w:val="left" w:pos="3600"/>
                <w:tab w:val="left" w:pos="4320"/>
                <w:tab w:val="left" w:pos="5040"/>
                <w:tab w:val="left" w:pos="5760"/>
                <w:tab w:val="left" w:pos="6480"/>
                <w:tab w:val="left" w:pos="7200"/>
                <w:tab w:val="left" w:pos="7920"/>
              </w:tabs>
              <w:suppressAutoHyphens/>
              <w:ind w:left="1985" w:right="50"/>
              <w:jc w:val="both"/>
              <w:rPr>
                <w:rFonts w:ascii="Arial" w:hAnsi="Arial" w:cs="Arial"/>
                <w:spacing w:val="-2"/>
                <w:lang w:val="es-ES"/>
              </w:rPr>
            </w:pPr>
            <w:r w:rsidRPr="00641B53">
              <w:rPr>
                <w:rFonts w:ascii="Arial" w:hAnsi="Arial" w:cs="Arial"/>
                <w:spacing w:val="-2"/>
                <w:lang w:val="es-ES"/>
              </w:rPr>
              <w:t>se le detraerá el impuesto pagado en concepto de canon durante la vigencia del contrato de leasing.</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993"/>
              <w:jc w:val="both"/>
              <w:rPr>
                <w:rFonts w:ascii="Arial" w:hAnsi="Arial" w:cs="Arial"/>
                <w:spacing w:val="-2"/>
                <w:lang w:val="es-ES"/>
              </w:rPr>
            </w:pPr>
            <w:r>
              <w:rPr>
                <w:rFonts w:ascii="Arial" w:hAnsi="Arial" w:cs="Arial"/>
                <w:spacing w:val="-2"/>
                <w:lang w:val="es-ES"/>
              </w:rPr>
              <w:t>4.-</w:t>
            </w:r>
            <w:r w:rsidRPr="00641B53">
              <w:rPr>
                <w:rFonts w:ascii="Arial" w:hAnsi="Arial" w:cs="Arial"/>
                <w:spacing w:val="-2"/>
                <w:lang w:val="es-ES"/>
              </w:rPr>
              <w:t>De novación.</w:t>
            </w:r>
          </w:p>
          <w:p w:rsidR="00CE594B"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993"/>
              <w:jc w:val="both"/>
              <w:rPr>
                <w:rFonts w:ascii="Arial" w:hAnsi="Arial" w:cs="Arial"/>
                <w:spacing w:val="-2"/>
                <w:lang w:val="es-ES"/>
              </w:rPr>
            </w:pPr>
            <w:r>
              <w:rPr>
                <w:rFonts w:ascii="Arial" w:hAnsi="Arial" w:cs="Arial"/>
                <w:spacing w:val="-2"/>
                <w:lang w:val="es-ES"/>
              </w:rPr>
              <w:t>5.-</w:t>
            </w:r>
            <w:r w:rsidRPr="00641B53">
              <w:rPr>
                <w:rFonts w:ascii="Arial" w:hAnsi="Arial" w:cs="Arial"/>
                <w:spacing w:val="-2"/>
                <w:lang w:val="es-ES"/>
              </w:rPr>
              <w:t>De suministro de energía eléctrica.</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Pr>
                <w:rFonts w:ascii="Arial" w:hAnsi="Arial" w:cs="Arial"/>
                <w:spacing w:val="-2"/>
                <w:lang w:val="es-ES"/>
              </w:rPr>
              <w:t>6.-</w:t>
            </w:r>
            <w:r w:rsidRPr="00641B53">
              <w:rPr>
                <w:rFonts w:ascii="Arial" w:hAnsi="Arial" w:cs="Arial"/>
                <w:spacing w:val="-2"/>
                <w:lang w:val="es-ES"/>
              </w:rPr>
              <w:t>Los contratos de capitalización y ahorro efectuados por el sistema denominado círculo cerrado sobre la base del ahorro total y los de cualquier clase otorgados o colocados en la Provincia.</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Pr>
                <w:rFonts w:ascii="Arial" w:hAnsi="Arial" w:cs="Arial"/>
                <w:spacing w:val="-2"/>
                <w:lang w:val="es-ES"/>
              </w:rPr>
              <w:t>7.-</w:t>
            </w:r>
            <w:r w:rsidRPr="00641B53">
              <w:rPr>
                <w:rFonts w:ascii="Arial" w:hAnsi="Arial" w:cs="Arial"/>
                <w:spacing w:val="-2"/>
                <w:lang w:val="es-ES"/>
              </w:rPr>
              <w:t>El otorgamiento de créditos realizados por compañías financieras para la compra de mercaderías, especialmente instrumentado mediante la entrega de bonos y otros tipos  de títulos, cuyo pago debe efectuarse en cuotas mensuales y consecutivas.</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Pr>
                <w:rFonts w:ascii="Arial" w:hAnsi="Arial" w:cs="Arial"/>
                <w:spacing w:val="-2"/>
                <w:lang w:val="es-ES"/>
              </w:rPr>
              <w:t>8.-</w:t>
            </w:r>
            <w:r w:rsidRPr="00641B53">
              <w:rPr>
                <w:rFonts w:ascii="Arial" w:hAnsi="Arial" w:cs="Arial"/>
                <w:spacing w:val="-2"/>
                <w:lang w:val="es-ES"/>
              </w:rPr>
              <w:t>El otorgamiento de créditos bancarios mediante  el descuento de pagarés y otros títulos de crédito suscriptos directamente por el beneficiario del crédito.</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Pr>
                <w:rFonts w:ascii="Arial" w:hAnsi="Arial" w:cs="Arial"/>
                <w:spacing w:val="-2"/>
                <w:lang w:val="es-ES"/>
              </w:rPr>
              <w:t>9.-</w:t>
            </w:r>
            <w:r w:rsidRPr="00641B53">
              <w:rPr>
                <w:rFonts w:ascii="Arial" w:hAnsi="Arial" w:cs="Arial"/>
                <w:spacing w:val="-2"/>
                <w:lang w:val="es-ES"/>
              </w:rPr>
              <w:t>El descuento de pagarés de terceros y facturas conformadas realizados por entidades bancarias o financieras. En las  condiciones del presente apartado y del apartado inmediato anterior, el último endoso no estará sujeto al presente gravamen.</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r>
              <w:rPr>
                <w:rFonts w:ascii="Arial" w:hAnsi="Arial" w:cs="Arial"/>
                <w:spacing w:val="-2"/>
                <w:lang w:val="es-ES"/>
              </w:rPr>
              <w:t>10.-</w:t>
            </w:r>
            <w:r w:rsidRPr="00641B53">
              <w:rPr>
                <w:rFonts w:ascii="Arial" w:hAnsi="Arial" w:cs="Arial"/>
                <w:spacing w:val="-2"/>
                <w:lang w:val="es-ES"/>
              </w:rPr>
              <w:t>La compra de giros o cheques por parte de instituciones  bancarias  sobre  el  importe nominal del cheque o giro.</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r>
              <w:rPr>
                <w:rFonts w:ascii="Arial" w:hAnsi="Arial" w:cs="Arial"/>
                <w:spacing w:val="-2"/>
                <w:lang w:val="es-ES"/>
              </w:rPr>
              <w:t>11.-</w:t>
            </w:r>
            <w:r w:rsidRPr="00641B53">
              <w:rPr>
                <w:rFonts w:ascii="Arial" w:hAnsi="Arial" w:cs="Arial"/>
                <w:spacing w:val="-2"/>
                <w:lang w:val="es-ES"/>
              </w:rPr>
              <w:t>Los préstamos personales ya sean en efectivo o especialmente instrumentados mediante la entrega de bonos y otros tipos de títulos y en forma in</w:t>
            </w:r>
            <w:r w:rsidRPr="00641B53">
              <w:rPr>
                <w:rFonts w:ascii="Arial" w:hAnsi="Arial" w:cs="Arial"/>
                <w:spacing w:val="-2"/>
                <w:lang w:val="es-ES"/>
              </w:rPr>
              <w:softHyphen/>
              <w:t>dependiente de los plazos en que se reintegrarán dichos préstamos.</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r>
              <w:rPr>
                <w:rFonts w:ascii="Arial" w:hAnsi="Arial" w:cs="Arial"/>
                <w:spacing w:val="-2"/>
                <w:lang w:val="es-ES"/>
              </w:rPr>
              <w:t>12.-</w:t>
            </w:r>
            <w:r w:rsidRPr="00641B53">
              <w:rPr>
                <w:rFonts w:ascii="Arial" w:hAnsi="Arial" w:cs="Arial"/>
                <w:spacing w:val="-2"/>
                <w:lang w:val="es-ES"/>
              </w:rPr>
              <w:t>Operaciones de pase y aceptaciones bancarias.</w:t>
            </w:r>
          </w:p>
          <w:p w:rsidR="00CE594B"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r>
              <w:rPr>
                <w:rFonts w:ascii="Arial" w:hAnsi="Arial" w:cs="Arial"/>
                <w:spacing w:val="-2"/>
                <w:lang w:val="es-ES"/>
              </w:rPr>
              <w:t>13.-</w:t>
            </w:r>
            <w:r w:rsidRPr="00641B53">
              <w:rPr>
                <w:rFonts w:ascii="Arial" w:hAnsi="Arial" w:cs="Arial"/>
                <w:spacing w:val="-2"/>
                <w:lang w:val="es-ES"/>
              </w:rPr>
              <w:t>Transferencias de créditos y por cada endoso de títulos de créditos.</w:t>
            </w:r>
          </w:p>
          <w:p w:rsidR="00BE2D70" w:rsidRDefault="00BE2D70"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BE2D70" w:rsidRDefault="00BE2D70"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BE2D70" w:rsidRDefault="00BE2D70"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D8082A" w:rsidRDefault="00D8082A"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BE2D70" w:rsidRDefault="00BE2D70"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p>
          <w:p w:rsidR="00CE594B" w:rsidRDefault="00CE594B" w:rsidP="00CE594B">
            <w:pPr>
              <w:autoSpaceDE w:val="0"/>
              <w:ind w:left="1317" w:hanging="466"/>
              <w:jc w:val="both"/>
              <w:rPr>
                <w:rFonts w:ascii="Arial" w:hAnsi="Arial" w:cs="Arial"/>
                <w:spacing w:val="-2"/>
                <w:lang w:val="es-ES"/>
              </w:rPr>
            </w:pPr>
            <w:r w:rsidRPr="00641B53">
              <w:rPr>
                <w:rFonts w:ascii="Arial" w:hAnsi="Arial" w:cs="Arial"/>
                <w:spacing w:val="-2"/>
                <w:lang w:val="es-ES"/>
              </w:rPr>
              <w:t>14.- Las transferencias de dominio a título oneroso inscriptas en jurisdicción de la Provincia de San Juan, de vehículos usados adquiridos en esta jurisdicción. La base del gravamen será el precio</w:t>
            </w:r>
          </w:p>
          <w:p w:rsidR="00CE594B"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firstLine="41"/>
              <w:jc w:val="both"/>
              <w:rPr>
                <w:rFonts w:ascii="Arial" w:hAnsi="Arial" w:cs="Arial"/>
                <w:spacing w:val="-2"/>
                <w:lang w:val="es-ES"/>
              </w:rPr>
            </w:pPr>
            <w:r w:rsidRPr="00641B53">
              <w:rPr>
                <w:rFonts w:ascii="Arial" w:hAnsi="Arial" w:cs="Arial"/>
                <w:spacing w:val="-2"/>
                <w:lang w:val="es-ES"/>
              </w:rPr>
              <w:t>estipulado entre las partes o el valor fijado por la tabla que elabore la Dirección General de Rentas, el que sea mayor.</w:t>
            </w:r>
          </w:p>
          <w:p w:rsidR="00BF3CC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Contratos de compraventa de automotores: El impuesto que se pague</w:t>
            </w:r>
          </w:p>
          <w:p w:rsidR="00CE594B"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 xml:space="preserve"> por dichos contratos será tomado como pago a cuenta del impuesto correspondiente a la transferencia de dominio del mismo vehículo, de acuerdo con lo dispuesto por el Artículo 7º de la presente ley.</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r>
              <w:rPr>
                <w:rFonts w:ascii="Arial" w:hAnsi="Arial" w:cs="Arial"/>
                <w:spacing w:val="-2"/>
                <w:lang w:val="es-ES"/>
              </w:rPr>
              <w:t>15.-</w:t>
            </w:r>
            <w:r w:rsidRPr="00641B53">
              <w:rPr>
                <w:rFonts w:ascii="Arial" w:hAnsi="Arial" w:cs="Arial"/>
                <w:spacing w:val="-2"/>
                <w:lang w:val="es-ES"/>
              </w:rPr>
              <w:t>Las liquidaciones periódicas que las entidades emisoras de tarjetas de crédito y compras realicen a cada usuario.</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En las liquidaciones que las entidades emisoras produzcan en  función de la utilización realizada por cada usuario, la base imponible estará constituida por los débitos o cargos del periodo, netos de los ajustes provenientes de saldos anteriores. Los cargos o débitos a considerar son: compras, cargos financieros, intereses punitorios, cargos por servicios, adelantos de fondos y todo otro concepto incluido en la liquidación resumen, excepto los saldos remanentes de liquidaciones correspondientes a periodos anteriores.</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No estarán alcanzadas con el Impuesto de Sellos, las liquidaciones que las entidades emisoras produzcan a los comercios adheridos.</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jc w:val="both"/>
              <w:rPr>
                <w:rFonts w:ascii="Arial" w:hAnsi="Arial" w:cs="Arial"/>
                <w:spacing w:val="-2"/>
                <w:lang w:val="es-ES"/>
              </w:rPr>
            </w:pPr>
            <w:r w:rsidRPr="00641B53">
              <w:rPr>
                <w:rFonts w:ascii="Arial" w:hAnsi="Arial" w:cs="Arial"/>
                <w:spacing w:val="-2"/>
                <w:lang w:val="es-ES"/>
              </w:rPr>
              <w:t xml:space="preserve">No se aplicarán para este apartado las disposiciones del Artículo 4° de la presente ley. </w:t>
            </w:r>
          </w:p>
          <w:p w:rsidR="0027457F" w:rsidRDefault="00CE594B" w:rsidP="00CE594B">
            <w:pPr>
              <w:tabs>
                <w:tab w:val="left" w:pos="1276"/>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r>
              <w:rPr>
                <w:rFonts w:ascii="Arial" w:hAnsi="Arial" w:cs="Arial"/>
                <w:spacing w:val="-2"/>
                <w:lang w:val="es-ES"/>
              </w:rPr>
              <w:t>16.-</w:t>
            </w:r>
            <w:r w:rsidRPr="00641B53">
              <w:rPr>
                <w:rFonts w:ascii="Arial" w:hAnsi="Arial" w:cs="Arial"/>
                <w:spacing w:val="-2"/>
                <w:lang w:val="es-ES"/>
              </w:rPr>
              <w:t xml:space="preserve">Los giros (postales, telegráficos, bancarios y comerciales) y las transferencias de fondos efectuados por cualquier medio, inclusive los electrónicos por sucursales, filiales, agencias, representaciones, oficinas y similares, desde esta Jurisdicción Provincial hacia su sede, casa central o casa matriz ubicada en otra jurisdicción. No se aplicará </w:t>
            </w:r>
          </w:p>
          <w:p w:rsidR="00BE2D70" w:rsidRDefault="00BE2D70" w:rsidP="00CE594B">
            <w:pPr>
              <w:tabs>
                <w:tab w:val="left" w:pos="1276"/>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p>
          <w:p w:rsidR="00BE2D70" w:rsidRDefault="00BE2D70" w:rsidP="00CE594B">
            <w:pPr>
              <w:tabs>
                <w:tab w:val="left" w:pos="1276"/>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p>
          <w:p w:rsidR="00BE2D70" w:rsidRDefault="00BE2D70" w:rsidP="00CE594B">
            <w:pPr>
              <w:tabs>
                <w:tab w:val="left" w:pos="1276"/>
                <w:tab w:val="left" w:pos="2160"/>
                <w:tab w:val="left" w:pos="2880"/>
                <w:tab w:val="left" w:pos="3600"/>
                <w:tab w:val="left" w:pos="4320"/>
                <w:tab w:val="left" w:pos="5040"/>
                <w:tab w:val="left" w:pos="5760"/>
                <w:tab w:val="left" w:pos="6480"/>
                <w:tab w:val="left" w:pos="7200"/>
                <w:tab w:val="left" w:pos="7920"/>
              </w:tabs>
              <w:suppressAutoHyphens/>
              <w:ind w:left="1276" w:right="50" w:hanging="425"/>
              <w:jc w:val="both"/>
              <w:rPr>
                <w:rFonts w:ascii="Arial" w:hAnsi="Arial" w:cs="Arial"/>
                <w:spacing w:val="-2"/>
                <w:lang w:val="es-ES"/>
              </w:rPr>
            </w:pPr>
          </w:p>
          <w:p w:rsidR="00CE594B" w:rsidRPr="00641B53" w:rsidRDefault="00CE594B" w:rsidP="0027457F">
            <w:pPr>
              <w:tabs>
                <w:tab w:val="left" w:pos="1276"/>
                <w:tab w:val="left" w:pos="2160"/>
                <w:tab w:val="left" w:pos="2880"/>
                <w:tab w:val="left" w:pos="3600"/>
                <w:tab w:val="left" w:pos="4320"/>
                <w:tab w:val="left" w:pos="5040"/>
                <w:tab w:val="left" w:pos="5760"/>
                <w:tab w:val="left" w:pos="6480"/>
                <w:tab w:val="left" w:pos="7200"/>
                <w:tab w:val="left" w:pos="7920"/>
              </w:tabs>
              <w:suppressAutoHyphens/>
              <w:ind w:left="1276" w:right="50" w:firstLine="33"/>
              <w:jc w:val="both"/>
              <w:rPr>
                <w:rFonts w:ascii="Arial" w:hAnsi="Arial" w:cs="Arial"/>
                <w:spacing w:val="-2"/>
                <w:lang w:val="es-ES"/>
              </w:rPr>
            </w:pPr>
            <w:r w:rsidRPr="00641B53">
              <w:rPr>
                <w:rFonts w:ascii="Arial" w:hAnsi="Arial" w:cs="Arial"/>
                <w:spacing w:val="-2"/>
                <w:lang w:val="es-ES"/>
              </w:rPr>
              <w:t>para este Apartado las disposiciones del Artículo 5°, Inciso f), Apartado 1, de la presente ley.</w:t>
            </w:r>
          </w:p>
          <w:p w:rsidR="00CE594B" w:rsidRPr="00641B53" w:rsidRDefault="00CE594B" w:rsidP="00CE594B">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firstLine="851"/>
              <w:jc w:val="both"/>
              <w:rPr>
                <w:rFonts w:ascii="Arial" w:hAnsi="Arial" w:cs="Arial"/>
                <w:spacing w:val="-2"/>
                <w:lang w:val="es-ES"/>
              </w:rPr>
            </w:pPr>
            <w:r w:rsidRPr="00641B53">
              <w:rPr>
                <w:rFonts w:ascii="Arial" w:hAnsi="Arial" w:cs="Arial"/>
                <w:spacing w:val="-2"/>
                <w:lang w:val="es-ES"/>
              </w:rPr>
              <w:t xml:space="preserve"> 17.-Los codeudores. </w:t>
            </w:r>
          </w:p>
          <w:p w:rsidR="004A1E95" w:rsidRDefault="004A1E95" w:rsidP="00CE594B">
            <w:pPr>
              <w:autoSpaceDE w:val="0"/>
              <w:ind w:left="1317" w:hanging="466"/>
              <w:jc w:val="both"/>
              <w:rPr>
                <w:rFonts w:ascii="Arial" w:hAnsi="Arial" w:cs="Arial"/>
                <w:lang w:val="es-ES"/>
              </w:rPr>
            </w:pPr>
          </w:p>
          <w:p w:rsidR="00E66218" w:rsidRPr="00EB0C8F" w:rsidRDefault="004A1E95" w:rsidP="001C75B9">
            <w:pPr>
              <w:tabs>
                <w:tab w:val="left" w:pos="0"/>
                <w:tab w:val="left" w:pos="1309"/>
                <w:tab w:val="left" w:pos="2880"/>
                <w:tab w:val="left" w:pos="3600"/>
                <w:tab w:val="left" w:pos="4320"/>
                <w:tab w:val="left" w:pos="5040"/>
                <w:tab w:val="left" w:pos="5760"/>
                <w:tab w:val="left" w:pos="6480"/>
                <w:tab w:val="left" w:pos="7200"/>
                <w:tab w:val="left" w:pos="7920"/>
              </w:tabs>
              <w:suppressAutoHyphens/>
              <w:ind w:left="1309" w:right="50" w:hanging="1275"/>
              <w:jc w:val="both"/>
              <w:rPr>
                <w:rFonts w:ascii="Arial" w:hAnsi="Arial" w:cs="Arial"/>
                <w:b/>
                <w:spacing w:val="-2"/>
                <w:lang w:val="es-ES"/>
              </w:rPr>
            </w:pPr>
            <w:r w:rsidRPr="00C27A61">
              <w:rPr>
                <w:rFonts w:ascii="Arial" w:hAnsi="Arial" w:cs="Arial"/>
                <w:lang w:val="es-ES"/>
              </w:rPr>
              <w:t xml:space="preserve">Inciso </w:t>
            </w:r>
            <w:r w:rsidRPr="00763750">
              <w:rPr>
                <w:rFonts w:ascii="Arial" w:hAnsi="Arial" w:cs="Arial"/>
                <w:b/>
                <w:lang w:val="es-ES"/>
              </w:rPr>
              <w:t>G</w:t>
            </w:r>
            <w:r w:rsidRPr="004A1E95">
              <w:rPr>
                <w:rFonts w:ascii="Arial" w:hAnsi="Arial" w:cs="Arial"/>
                <w:lang w:val="es-ES"/>
              </w:rPr>
              <w:t xml:space="preserve">: Del </w:t>
            </w:r>
            <w:r w:rsidR="00E66218" w:rsidRPr="00E66218">
              <w:rPr>
                <w:rFonts w:ascii="Arial" w:hAnsi="Arial" w:cs="Arial"/>
                <w:b/>
                <w:lang w:val="es-ES"/>
              </w:rPr>
              <w:t>Cero con Treinta por Ciento (0,30%)</w:t>
            </w:r>
            <w:r w:rsidR="00E66218">
              <w:rPr>
                <w:rFonts w:ascii="Arial" w:hAnsi="Arial" w:cs="Arial"/>
                <w:b/>
                <w:lang w:val="es-ES"/>
              </w:rPr>
              <w:t xml:space="preserve">, cuando </w:t>
            </w:r>
            <w:r w:rsidR="00E66218" w:rsidRPr="00EB0C8F">
              <w:rPr>
                <w:rFonts w:ascii="Arial" w:hAnsi="Arial" w:cs="Arial"/>
                <w:b/>
                <w:spacing w:val="-2"/>
                <w:lang w:val="es-ES"/>
              </w:rPr>
              <w:t xml:space="preserve">no estén encuadradas en el último párrafo </w:t>
            </w:r>
            <w:r w:rsidR="00E66218">
              <w:rPr>
                <w:rFonts w:ascii="Arial" w:hAnsi="Arial" w:cs="Arial"/>
                <w:b/>
                <w:spacing w:val="-2"/>
                <w:lang w:val="es-ES"/>
              </w:rPr>
              <w:t xml:space="preserve">del Artículo 203, </w:t>
            </w:r>
            <w:r w:rsidR="00E66218" w:rsidRPr="00EB0C8F">
              <w:rPr>
                <w:rFonts w:ascii="Arial" w:hAnsi="Arial" w:cs="Arial"/>
                <w:b/>
                <w:spacing w:val="-2"/>
                <w:lang w:val="es-ES"/>
              </w:rPr>
              <w:t xml:space="preserve">de La Ley Nº </w:t>
            </w:r>
            <w:r w:rsidR="00E66218">
              <w:rPr>
                <w:rFonts w:ascii="Arial" w:hAnsi="Arial" w:cs="Arial"/>
                <w:b/>
                <w:spacing w:val="-2"/>
                <w:lang w:val="es-ES"/>
              </w:rPr>
              <w:t>151-I</w:t>
            </w:r>
            <w:r w:rsidR="00E66218" w:rsidRPr="00EB0C8F">
              <w:rPr>
                <w:rFonts w:ascii="Arial" w:hAnsi="Arial" w:cs="Arial"/>
                <w:b/>
                <w:spacing w:val="-2"/>
                <w:lang w:val="es-ES"/>
              </w:rPr>
              <w:t>.</w:t>
            </w:r>
          </w:p>
          <w:p w:rsidR="00E66218" w:rsidRPr="00E66218" w:rsidRDefault="00E66218" w:rsidP="00E66218">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b/>
                <w:spacing w:val="-2"/>
                <w:lang w:val="es-ES"/>
              </w:rPr>
            </w:pPr>
            <w:r w:rsidRPr="00E66218">
              <w:rPr>
                <w:rFonts w:ascii="Arial" w:hAnsi="Arial" w:cs="Arial"/>
                <w:b/>
                <w:spacing w:val="-2"/>
                <w:lang w:val="es-ES"/>
              </w:rPr>
              <w:t>1.-Constitución de sociedades civiles y comerciales, constitución de Agrupaciones de Colaboración, constitución de Uniones Transitorias de Empresas y regularización de sociedades.</w:t>
            </w:r>
          </w:p>
          <w:p w:rsidR="00E66218" w:rsidRPr="00E66218" w:rsidRDefault="00E66218" w:rsidP="00E66218">
            <w:pPr>
              <w:tabs>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b/>
                <w:spacing w:val="-2"/>
                <w:lang w:val="es-ES"/>
              </w:rPr>
            </w:pPr>
            <w:r w:rsidRPr="00E66218">
              <w:rPr>
                <w:rFonts w:ascii="Arial" w:hAnsi="Arial" w:cs="Arial"/>
                <w:b/>
                <w:spacing w:val="-2"/>
                <w:lang w:val="es-ES"/>
              </w:rPr>
              <w:t>2.-Aumento de capital, aumento de las contribuciones destinadas al fondo común operativo en las Agrupaciones de Colaboración y en las Uniones Transitorias de Empresas, primas de emisión, fusión, escisión, transformación, disolución o resolución parcial, prórroga de su duración y reconducción societaria.</w:t>
            </w:r>
          </w:p>
          <w:p w:rsidR="004A1E95" w:rsidRDefault="00E66218" w:rsidP="00E66218">
            <w:pPr>
              <w:autoSpaceDE w:val="0"/>
              <w:ind w:left="1317" w:hanging="466"/>
              <w:jc w:val="both"/>
              <w:rPr>
                <w:rFonts w:ascii="Arial" w:hAnsi="Arial" w:cs="Arial"/>
                <w:b/>
                <w:spacing w:val="-2"/>
                <w:lang w:val="es-ES"/>
              </w:rPr>
            </w:pPr>
            <w:r w:rsidRPr="00E66218">
              <w:rPr>
                <w:rFonts w:ascii="Arial" w:hAnsi="Arial" w:cs="Arial"/>
                <w:b/>
                <w:spacing w:val="-2"/>
                <w:lang w:val="es-ES"/>
              </w:rPr>
              <w:t>3.-</w:t>
            </w:r>
            <w:r>
              <w:rPr>
                <w:rFonts w:ascii="Arial" w:hAnsi="Arial" w:cs="Arial"/>
                <w:b/>
                <w:spacing w:val="-2"/>
                <w:lang w:val="es-ES"/>
              </w:rPr>
              <w:t xml:space="preserve"> </w:t>
            </w:r>
            <w:r w:rsidRPr="00E66218">
              <w:rPr>
                <w:rFonts w:ascii="Arial" w:hAnsi="Arial" w:cs="Arial"/>
                <w:b/>
                <w:spacing w:val="-2"/>
                <w:lang w:val="es-ES"/>
              </w:rPr>
              <w:t>Aportes irrevocables de capital o aportes irrevocables a cuenta de futuras suscripciones de capital</w:t>
            </w:r>
            <w:r w:rsidR="00D8082A">
              <w:rPr>
                <w:rFonts w:ascii="Arial" w:hAnsi="Arial" w:cs="Arial"/>
                <w:b/>
                <w:spacing w:val="-2"/>
                <w:lang w:val="es-ES"/>
              </w:rPr>
              <w:t>.</w:t>
            </w:r>
          </w:p>
          <w:p w:rsidR="00E66218" w:rsidRDefault="00E66218" w:rsidP="00E66218">
            <w:pPr>
              <w:autoSpaceDE w:val="0"/>
              <w:ind w:left="1317" w:hanging="466"/>
              <w:jc w:val="both"/>
              <w:rPr>
                <w:rFonts w:ascii="Arial" w:hAnsi="Arial" w:cs="Arial"/>
                <w:b/>
                <w:spacing w:val="-2"/>
                <w:lang w:val="es-ES"/>
              </w:rPr>
            </w:pPr>
          </w:p>
          <w:p w:rsidR="00BE2D70" w:rsidRPr="00E66218" w:rsidRDefault="007B62CF" w:rsidP="00BE2D70">
            <w:pPr>
              <w:autoSpaceDE w:val="0"/>
              <w:jc w:val="both"/>
              <w:rPr>
                <w:rFonts w:ascii="Arial" w:hAnsi="Arial" w:cs="Arial"/>
                <w:lang w:val="es-ES"/>
              </w:rPr>
            </w:pPr>
            <w:r w:rsidRPr="00C27A61">
              <w:rPr>
                <w:rFonts w:ascii="Arial" w:hAnsi="Arial" w:cs="Arial"/>
                <w:lang w:val="es-ES"/>
              </w:rPr>
              <w:t xml:space="preserve">Inciso </w:t>
            </w:r>
            <w:r w:rsidRPr="00F17079">
              <w:rPr>
                <w:rFonts w:ascii="Arial" w:hAnsi="Arial" w:cs="Arial"/>
                <w:b/>
                <w:lang w:val="es-ES"/>
              </w:rPr>
              <w:t>H</w:t>
            </w:r>
            <w:r w:rsidRPr="007B62CF">
              <w:rPr>
                <w:rFonts w:ascii="Arial" w:hAnsi="Arial" w:cs="Arial"/>
                <w:lang w:val="es-ES"/>
              </w:rPr>
              <w:t xml:space="preserve">: </w:t>
            </w:r>
            <w:r w:rsidR="00BE2D70" w:rsidRPr="00641B53">
              <w:rPr>
                <w:rFonts w:ascii="Arial" w:hAnsi="Arial" w:cs="Arial"/>
                <w:spacing w:val="-2"/>
                <w:lang w:val="es-ES"/>
              </w:rPr>
              <w:t xml:space="preserve"> Del </w:t>
            </w:r>
            <w:r w:rsidR="00BE2D70" w:rsidRPr="004A1E95">
              <w:rPr>
                <w:rFonts w:ascii="Arial" w:hAnsi="Arial" w:cs="Arial"/>
                <w:b/>
                <w:lang w:val="es-ES"/>
              </w:rPr>
              <w:t>Cero con Veintidós centésimos por Ciento (0,22%).</w:t>
            </w:r>
          </w:p>
          <w:p w:rsidR="00BE2D70" w:rsidRPr="00F17079" w:rsidRDefault="00BE2D70" w:rsidP="00BE2D70">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sidRPr="00F17079">
              <w:rPr>
                <w:rFonts w:ascii="Arial" w:hAnsi="Arial" w:cs="Arial"/>
                <w:spacing w:val="-2"/>
                <w:lang w:val="es-ES"/>
              </w:rPr>
              <w:t>1.-Contratos de seguros individuales de vida, sobre la prima que corresponda respecto del contrato.</w:t>
            </w:r>
          </w:p>
          <w:p w:rsidR="00BE2D70" w:rsidRDefault="00BE2D70" w:rsidP="00BE2D70">
            <w:pPr>
              <w:autoSpaceDE w:val="0"/>
              <w:ind w:firstLine="1026"/>
              <w:jc w:val="both"/>
              <w:rPr>
                <w:rFonts w:ascii="Arial" w:hAnsi="Arial" w:cs="Arial"/>
                <w:spacing w:val="-2"/>
                <w:lang w:val="es-ES"/>
              </w:rPr>
            </w:pPr>
            <w:r w:rsidRPr="00F17079">
              <w:rPr>
                <w:rFonts w:ascii="Arial" w:hAnsi="Arial" w:cs="Arial"/>
                <w:spacing w:val="-2"/>
                <w:lang w:val="es-ES"/>
              </w:rPr>
              <w:t>2.-Los adelantos en cuentas corrientes bancarias.</w:t>
            </w:r>
          </w:p>
          <w:p w:rsidR="00BE2D70" w:rsidRDefault="00BE2D70" w:rsidP="007B62CF">
            <w:pPr>
              <w:autoSpaceDE w:val="0"/>
              <w:jc w:val="both"/>
              <w:rPr>
                <w:rFonts w:ascii="Arial" w:hAnsi="Arial" w:cs="Arial"/>
                <w:lang w:val="es-ES"/>
              </w:rPr>
            </w:pPr>
          </w:p>
          <w:p w:rsidR="00BE2D70" w:rsidRPr="00BE2D70" w:rsidRDefault="00BE2D70" w:rsidP="00BE2D70">
            <w:pPr>
              <w:tabs>
                <w:tab w:val="left" w:pos="0"/>
                <w:tab w:val="left" w:pos="2160"/>
                <w:tab w:val="left" w:pos="2880"/>
                <w:tab w:val="left" w:pos="3600"/>
                <w:tab w:val="left" w:pos="4320"/>
                <w:tab w:val="left" w:pos="5040"/>
                <w:tab w:val="left" w:pos="5760"/>
                <w:tab w:val="left" w:pos="6480"/>
                <w:tab w:val="left" w:pos="7200"/>
                <w:tab w:val="left" w:pos="7920"/>
              </w:tabs>
              <w:suppressAutoHyphens/>
              <w:ind w:right="50"/>
              <w:jc w:val="both"/>
              <w:rPr>
                <w:rFonts w:ascii="Arial" w:hAnsi="Arial" w:cs="Arial"/>
                <w:b/>
                <w:strike/>
                <w:spacing w:val="-2"/>
                <w:lang w:val="es-ES"/>
              </w:rPr>
            </w:pPr>
            <w:r w:rsidRPr="00BE2D70">
              <w:rPr>
                <w:rFonts w:ascii="Arial" w:hAnsi="Arial" w:cs="Arial"/>
                <w:b/>
                <w:spacing w:val="-2"/>
                <w:lang w:val="es-ES"/>
              </w:rPr>
              <w:t>Inciso I</w:t>
            </w:r>
            <w:r w:rsidRPr="00BE2D70">
              <w:rPr>
                <w:rFonts w:ascii="Arial" w:hAnsi="Arial" w:cs="Arial"/>
                <w:spacing w:val="-2"/>
                <w:lang w:val="es-ES"/>
              </w:rPr>
              <w:t xml:space="preserve">: </w:t>
            </w:r>
            <w:r>
              <w:rPr>
                <w:rFonts w:ascii="Arial" w:hAnsi="Arial" w:cs="Arial"/>
                <w:spacing w:val="-2"/>
                <w:lang w:val="es-ES"/>
              </w:rPr>
              <w:t xml:space="preserve"> </w:t>
            </w:r>
            <w:r w:rsidRPr="00F17079">
              <w:rPr>
                <w:rFonts w:ascii="Arial" w:hAnsi="Arial" w:cs="Arial"/>
                <w:spacing w:val="-2"/>
                <w:lang w:val="es-ES"/>
              </w:rPr>
              <w:t>Del</w:t>
            </w:r>
            <w:r w:rsidRPr="00BE2D70">
              <w:rPr>
                <w:rFonts w:ascii="Arial" w:hAnsi="Arial" w:cs="Arial"/>
                <w:b/>
                <w:spacing w:val="-2"/>
                <w:lang w:val="es-ES"/>
              </w:rPr>
              <w:t xml:space="preserve"> </w:t>
            </w:r>
            <w:r w:rsidRPr="00BE2D70">
              <w:rPr>
                <w:rFonts w:ascii="Arial" w:hAnsi="Arial" w:cs="Arial"/>
                <w:b/>
                <w:lang w:val="es-ES"/>
              </w:rPr>
              <w:t>Cero con Nueve centésimos por Ciento (0,09%).</w:t>
            </w:r>
          </w:p>
          <w:p w:rsidR="00BE2D70" w:rsidRPr="00F17079" w:rsidRDefault="00BE2D70" w:rsidP="00BE2D70">
            <w:pPr>
              <w:tabs>
                <w:tab w:val="left" w:pos="0"/>
                <w:tab w:val="left" w:pos="2160"/>
                <w:tab w:val="left" w:pos="2880"/>
                <w:tab w:val="left" w:pos="3600"/>
                <w:tab w:val="left" w:pos="4320"/>
                <w:tab w:val="left" w:pos="5040"/>
                <w:tab w:val="left" w:pos="5760"/>
                <w:tab w:val="left" w:pos="6480"/>
                <w:tab w:val="left" w:pos="7200"/>
                <w:tab w:val="left" w:pos="7920"/>
              </w:tabs>
              <w:suppressAutoHyphens/>
              <w:ind w:left="1276" w:right="50" w:hanging="283"/>
              <w:jc w:val="both"/>
              <w:rPr>
                <w:rFonts w:ascii="Arial" w:hAnsi="Arial" w:cs="Arial"/>
                <w:spacing w:val="-2"/>
                <w:lang w:val="es-ES"/>
              </w:rPr>
            </w:pPr>
            <w:r w:rsidRPr="00F17079">
              <w:rPr>
                <w:rFonts w:ascii="Arial" w:hAnsi="Arial" w:cs="Arial"/>
                <w:spacing w:val="-2"/>
                <w:lang w:val="es-ES"/>
              </w:rPr>
              <w:t>1.-Los seguros de vida colectivos, con capital asegurado superior a pesos Cinco Mil ($ 5.000), sobre el monto asegurado. Cuando sean por un monto igual o inferior estarán exentos.</w:t>
            </w:r>
          </w:p>
          <w:p w:rsidR="00BE2D70" w:rsidRDefault="00BE2D70" w:rsidP="007B62CF">
            <w:pPr>
              <w:autoSpaceDE w:val="0"/>
              <w:jc w:val="both"/>
              <w:rPr>
                <w:rFonts w:ascii="Arial" w:hAnsi="Arial" w:cs="Arial"/>
                <w:lang w:val="es-ES"/>
              </w:rPr>
            </w:pPr>
          </w:p>
          <w:p w:rsidR="007B62CF" w:rsidRPr="00CE594B" w:rsidRDefault="007B62CF" w:rsidP="007B62CF">
            <w:pPr>
              <w:autoSpaceDE w:val="0"/>
              <w:ind w:left="1317" w:hanging="466"/>
              <w:jc w:val="both"/>
              <w:rPr>
                <w:rFonts w:ascii="Arial" w:hAnsi="Arial" w:cs="Arial"/>
                <w:lang w:val="es-ES"/>
              </w:rPr>
            </w:pPr>
          </w:p>
        </w:tc>
      </w:tr>
    </w:tbl>
    <w:p w:rsidR="00997F46" w:rsidRPr="001D161F" w:rsidRDefault="00997F46" w:rsidP="001D161F">
      <w:pPr>
        <w:rPr>
          <w:rFonts w:ascii="Arial" w:hAnsi="Arial" w:cs="Arial"/>
        </w:rPr>
      </w:pPr>
    </w:p>
    <w:sectPr w:rsidR="00997F46" w:rsidRPr="001D161F" w:rsidSect="00997F46">
      <w:footerReference w:type="even" r:id="rId7"/>
      <w:footerReference w:type="default" r:id="rId8"/>
      <w:pgSz w:w="20163" w:h="12242" w:orient="landscape" w:code="5"/>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605" w:rsidRDefault="00F43605">
      <w:r>
        <w:separator/>
      </w:r>
    </w:p>
  </w:endnote>
  <w:endnote w:type="continuationSeparator" w:id="0">
    <w:p w:rsidR="00F43605" w:rsidRDefault="00F4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6C" w:rsidRDefault="00263F41" w:rsidP="00002187">
    <w:pPr>
      <w:pStyle w:val="Piedepgina"/>
      <w:framePr w:wrap="around" w:vAnchor="text" w:hAnchor="margin" w:xAlign="right" w:y="1"/>
      <w:rPr>
        <w:rStyle w:val="Nmerodepgina"/>
      </w:rPr>
    </w:pPr>
    <w:r>
      <w:rPr>
        <w:rStyle w:val="Nmerodepgina"/>
      </w:rPr>
      <w:fldChar w:fldCharType="begin"/>
    </w:r>
    <w:r w:rsidR="00F96B6C">
      <w:rPr>
        <w:rStyle w:val="Nmerodepgina"/>
      </w:rPr>
      <w:instrText xml:space="preserve">PAGE  </w:instrText>
    </w:r>
    <w:r>
      <w:rPr>
        <w:rStyle w:val="Nmerodepgina"/>
      </w:rPr>
      <w:fldChar w:fldCharType="end"/>
    </w:r>
  </w:p>
  <w:p w:rsidR="00F96B6C" w:rsidRDefault="00F96B6C" w:rsidP="00997F4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6C" w:rsidRDefault="00263F41" w:rsidP="00002187">
    <w:pPr>
      <w:pStyle w:val="Piedepgina"/>
      <w:framePr w:wrap="around" w:vAnchor="text" w:hAnchor="margin" w:xAlign="right" w:y="1"/>
      <w:rPr>
        <w:rStyle w:val="Nmerodepgina"/>
      </w:rPr>
    </w:pPr>
    <w:r>
      <w:rPr>
        <w:rStyle w:val="Nmerodepgina"/>
      </w:rPr>
      <w:fldChar w:fldCharType="begin"/>
    </w:r>
    <w:r w:rsidR="00F96B6C">
      <w:rPr>
        <w:rStyle w:val="Nmerodepgina"/>
      </w:rPr>
      <w:instrText xml:space="preserve">PAGE  </w:instrText>
    </w:r>
    <w:r>
      <w:rPr>
        <w:rStyle w:val="Nmerodepgina"/>
      </w:rPr>
      <w:fldChar w:fldCharType="separate"/>
    </w:r>
    <w:r w:rsidR="0093553B">
      <w:rPr>
        <w:rStyle w:val="Nmerodepgina"/>
        <w:noProof/>
      </w:rPr>
      <w:t>2</w:t>
    </w:r>
    <w:r>
      <w:rPr>
        <w:rStyle w:val="Nmerodepgina"/>
      </w:rPr>
      <w:fldChar w:fldCharType="end"/>
    </w:r>
  </w:p>
  <w:p w:rsidR="00F96B6C" w:rsidRDefault="00F96B6C" w:rsidP="00997F46">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605" w:rsidRDefault="00F43605">
      <w:r>
        <w:separator/>
      </w:r>
    </w:p>
  </w:footnote>
  <w:footnote w:type="continuationSeparator" w:id="0">
    <w:p w:rsidR="00F43605" w:rsidRDefault="00F436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104644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B863B45"/>
    <w:multiLevelType w:val="hybridMultilevel"/>
    <w:tmpl w:val="A37C3E60"/>
    <w:lvl w:ilvl="0" w:tplc="DF206594">
      <w:start w:val="1"/>
      <w:numFmt w:val="decimal"/>
      <w:lvlText w:val="%1-"/>
      <w:lvlJc w:val="left"/>
      <w:pPr>
        <w:ind w:left="1287" w:hanging="360"/>
      </w:pPr>
      <w:rPr>
        <w:rFonts w:cs="Times New Roman" w:hint="default"/>
      </w:rPr>
    </w:lvl>
    <w:lvl w:ilvl="1" w:tplc="2C0A0019">
      <w:start w:val="1"/>
      <w:numFmt w:val="lowerLetter"/>
      <w:lvlText w:val="%2."/>
      <w:lvlJc w:val="left"/>
      <w:pPr>
        <w:ind w:left="2007" w:hanging="360"/>
      </w:pPr>
      <w:rPr>
        <w:rFonts w:cs="Times New Roman"/>
      </w:rPr>
    </w:lvl>
    <w:lvl w:ilvl="2" w:tplc="2C0A001B">
      <w:start w:val="1"/>
      <w:numFmt w:val="lowerRoman"/>
      <w:lvlText w:val="%3."/>
      <w:lvlJc w:val="right"/>
      <w:pPr>
        <w:ind w:left="2727" w:hanging="180"/>
      </w:pPr>
      <w:rPr>
        <w:rFonts w:cs="Times New Roman"/>
      </w:rPr>
    </w:lvl>
    <w:lvl w:ilvl="3" w:tplc="2C0A000F">
      <w:start w:val="1"/>
      <w:numFmt w:val="decimal"/>
      <w:lvlText w:val="%4."/>
      <w:lvlJc w:val="left"/>
      <w:pPr>
        <w:ind w:left="3447" w:hanging="360"/>
      </w:pPr>
      <w:rPr>
        <w:rFonts w:cs="Times New Roman"/>
      </w:rPr>
    </w:lvl>
    <w:lvl w:ilvl="4" w:tplc="2C0A0019">
      <w:start w:val="1"/>
      <w:numFmt w:val="lowerLetter"/>
      <w:lvlText w:val="%5."/>
      <w:lvlJc w:val="left"/>
      <w:pPr>
        <w:ind w:left="4167" w:hanging="360"/>
      </w:pPr>
      <w:rPr>
        <w:rFonts w:cs="Times New Roman"/>
      </w:rPr>
    </w:lvl>
    <w:lvl w:ilvl="5" w:tplc="2C0A001B">
      <w:start w:val="1"/>
      <w:numFmt w:val="lowerRoman"/>
      <w:lvlText w:val="%6."/>
      <w:lvlJc w:val="right"/>
      <w:pPr>
        <w:ind w:left="4887" w:hanging="180"/>
      </w:pPr>
      <w:rPr>
        <w:rFonts w:cs="Times New Roman"/>
      </w:rPr>
    </w:lvl>
    <w:lvl w:ilvl="6" w:tplc="2C0A000F">
      <w:start w:val="1"/>
      <w:numFmt w:val="decimal"/>
      <w:lvlText w:val="%7."/>
      <w:lvlJc w:val="left"/>
      <w:pPr>
        <w:ind w:left="5607" w:hanging="360"/>
      </w:pPr>
      <w:rPr>
        <w:rFonts w:cs="Times New Roman"/>
      </w:rPr>
    </w:lvl>
    <w:lvl w:ilvl="7" w:tplc="2C0A0019">
      <w:start w:val="1"/>
      <w:numFmt w:val="lowerLetter"/>
      <w:lvlText w:val="%8."/>
      <w:lvlJc w:val="left"/>
      <w:pPr>
        <w:ind w:left="6327" w:hanging="360"/>
      </w:pPr>
      <w:rPr>
        <w:rFonts w:cs="Times New Roman"/>
      </w:rPr>
    </w:lvl>
    <w:lvl w:ilvl="8" w:tplc="2C0A001B">
      <w:start w:val="1"/>
      <w:numFmt w:val="lowerRoman"/>
      <w:lvlText w:val="%9."/>
      <w:lvlJc w:val="right"/>
      <w:pPr>
        <w:ind w:left="7047" w:hanging="180"/>
      </w:pPr>
      <w:rPr>
        <w:rFonts w:cs="Times New Roman"/>
      </w:rPr>
    </w:lvl>
  </w:abstractNum>
  <w:abstractNum w:abstractNumId="2" w15:restartNumberingAfterBreak="0">
    <w:nsid w:val="14397CDB"/>
    <w:multiLevelType w:val="hybridMultilevel"/>
    <w:tmpl w:val="9208E348"/>
    <w:lvl w:ilvl="0" w:tplc="44B8C5B0">
      <w:start w:val="1"/>
      <w:numFmt w:val="decimal"/>
      <w:lvlText w:val="%1."/>
      <w:lvlJc w:val="left"/>
      <w:pPr>
        <w:ind w:left="2520" w:hanging="360"/>
      </w:pPr>
      <w:rPr>
        <w:rFonts w:cs="Times New Roman" w:hint="default"/>
      </w:rPr>
    </w:lvl>
    <w:lvl w:ilvl="1" w:tplc="2C0A0019">
      <w:start w:val="1"/>
      <w:numFmt w:val="lowerLetter"/>
      <w:lvlText w:val="%2."/>
      <w:lvlJc w:val="left"/>
      <w:pPr>
        <w:ind w:left="3240" w:hanging="360"/>
      </w:pPr>
      <w:rPr>
        <w:rFonts w:cs="Times New Roman"/>
      </w:rPr>
    </w:lvl>
    <w:lvl w:ilvl="2" w:tplc="2C0A001B">
      <w:start w:val="1"/>
      <w:numFmt w:val="lowerRoman"/>
      <w:lvlText w:val="%3."/>
      <w:lvlJc w:val="right"/>
      <w:pPr>
        <w:ind w:left="3960" w:hanging="180"/>
      </w:pPr>
      <w:rPr>
        <w:rFonts w:cs="Times New Roman"/>
      </w:rPr>
    </w:lvl>
    <w:lvl w:ilvl="3" w:tplc="2C0A000F">
      <w:start w:val="1"/>
      <w:numFmt w:val="decimal"/>
      <w:lvlText w:val="%4."/>
      <w:lvlJc w:val="left"/>
      <w:pPr>
        <w:ind w:left="4680" w:hanging="360"/>
      </w:pPr>
      <w:rPr>
        <w:rFonts w:cs="Times New Roman"/>
      </w:rPr>
    </w:lvl>
    <w:lvl w:ilvl="4" w:tplc="2C0A0019">
      <w:start w:val="1"/>
      <w:numFmt w:val="lowerLetter"/>
      <w:lvlText w:val="%5."/>
      <w:lvlJc w:val="left"/>
      <w:pPr>
        <w:ind w:left="5400" w:hanging="360"/>
      </w:pPr>
      <w:rPr>
        <w:rFonts w:cs="Times New Roman"/>
      </w:rPr>
    </w:lvl>
    <w:lvl w:ilvl="5" w:tplc="2C0A001B">
      <w:start w:val="1"/>
      <w:numFmt w:val="lowerRoman"/>
      <w:lvlText w:val="%6."/>
      <w:lvlJc w:val="right"/>
      <w:pPr>
        <w:ind w:left="6120" w:hanging="180"/>
      </w:pPr>
      <w:rPr>
        <w:rFonts w:cs="Times New Roman"/>
      </w:rPr>
    </w:lvl>
    <w:lvl w:ilvl="6" w:tplc="2C0A000F">
      <w:start w:val="1"/>
      <w:numFmt w:val="decimal"/>
      <w:lvlText w:val="%7."/>
      <w:lvlJc w:val="left"/>
      <w:pPr>
        <w:ind w:left="6840" w:hanging="360"/>
      </w:pPr>
      <w:rPr>
        <w:rFonts w:cs="Times New Roman"/>
      </w:rPr>
    </w:lvl>
    <w:lvl w:ilvl="7" w:tplc="2C0A0019">
      <w:start w:val="1"/>
      <w:numFmt w:val="lowerLetter"/>
      <w:lvlText w:val="%8."/>
      <w:lvlJc w:val="left"/>
      <w:pPr>
        <w:ind w:left="7560" w:hanging="360"/>
      </w:pPr>
      <w:rPr>
        <w:rFonts w:cs="Times New Roman"/>
      </w:rPr>
    </w:lvl>
    <w:lvl w:ilvl="8" w:tplc="2C0A001B">
      <w:start w:val="1"/>
      <w:numFmt w:val="lowerRoman"/>
      <w:lvlText w:val="%9."/>
      <w:lvlJc w:val="right"/>
      <w:pPr>
        <w:ind w:left="8280" w:hanging="180"/>
      </w:pPr>
      <w:rPr>
        <w:rFonts w:cs="Times New Roman"/>
      </w:rPr>
    </w:lvl>
  </w:abstractNum>
  <w:abstractNum w:abstractNumId="3" w15:restartNumberingAfterBreak="0">
    <w:nsid w:val="1B4B3DF3"/>
    <w:multiLevelType w:val="singleLevel"/>
    <w:tmpl w:val="70EA5B08"/>
    <w:lvl w:ilvl="0">
      <w:start w:val="1"/>
      <w:numFmt w:val="lowerLetter"/>
      <w:lvlText w:val="%1)"/>
      <w:lvlJc w:val="left"/>
      <w:pPr>
        <w:tabs>
          <w:tab w:val="num" w:pos="1535"/>
        </w:tabs>
        <w:ind w:left="1535" w:hanging="360"/>
      </w:pPr>
      <w:rPr>
        <w:rFonts w:ascii="Arial" w:eastAsia="Times New Roman" w:hAnsi="Arial" w:cs="Times New Roman"/>
      </w:rPr>
    </w:lvl>
  </w:abstractNum>
  <w:abstractNum w:abstractNumId="4" w15:restartNumberingAfterBreak="0">
    <w:nsid w:val="1B9F5831"/>
    <w:multiLevelType w:val="hybridMultilevel"/>
    <w:tmpl w:val="22B24842"/>
    <w:lvl w:ilvl="0" w:tplc="0C0A0019">
      <w:start w:val="1"/>
      <w:numFmt w:val="decimal"/>
      <w:lvlText w:val="%1."/>
      <w:lvlJc w:val="left"/>
      <w:pPr>
        <w:ind w:left="2847" w:hanging="360"/>
      </w:pPr>
      <w:rPr>
        <w:rFonts w:cs="Times New Roman"/>
      </w:rPr>
    </w:lvl>
    <w:lvl w:ilvl="1" w:tplc="2C0A0019">
      <w:start w:val="1"/>
      <w:numFmt w:val="lowerLetter"/>
      <w:lvlText w:val="%2."/>
      <w:lvlJc w:val="left"/>
      <w:pPr>
        <w:ind w:left="3567" w:hanging="360"/>
      </w:pPr>
      <w:rPr>
        <w:rFonts w:cs="Times New Roman"/>
      </w:rPr>
    </w:lvl>
    <w:lvl w:ilvl="2" w:tplc="2C0A001B">
      <w:start w:val="1"/>
      <w:numFmt w:val="lowerRoman"/>
      <w:lvlText w:val="%3."/>
      <w:lvlJc w:val="right"/>
      <w:pPr>
        <w:ind w:left="4287" w:hanging="180"/>
      </w:pPr>
      <w:rPr>
        <w:rFonts w:cs="Times New Roman"/>
      </w:rPr>
    </w:lvl>
    <w:lvl w:ilvl="3" w:tplc="2C0A000F">
      <w:start w:val="1"/>
      <w:numFmt w:val="decimal"/>
      <w:lvlText w:val="%4."/>
      <w:lvlJc w:val="left"/>
      <w:pPr>
        <w:ind w:left="5007" w:hanging="360"/>
      </w:pPr>
      <w:rPr>
        <w:rFonts w:cs="Times New Roman"/>
      </w:rPr>
    </w:lvl>
    <w:lvl w:ilvl="4" w:tplc="2C0A0019">
      <w:start w:val="1"/>
      <w:numFmt w:val="lowerLetter"/>
      <w:lvlText w:val="%5."/>
      <w:lvlJc w:val="left"/>
      <w:pPr>
        <w:ind w:left="5727" w:hanging="360"/>
      </w:pPr>
      <w:rPr>
        <w:rFonts w:cs="Times New Roman"/>
      </w:rPr>
    </w:lvl>
    <w:lvl w:ilvl="5" w:tplc="2C0A001B">
      <w:start w:val="1"/>
      <w:numFmt w:val="lowerRoman"/>
      <w:lvlText w:val="%6."/>
      <w:lvlJc w:val="right"/>
      <w:pPr>
        <w:ind w:left="6447" w:hanging="180"/>
      </w:pPr>
      <w:rPr>
        <w:rFonts w:cs="Times New Roman"/>
      </w:rPr>
    </w:lvl>
    <w:lvl w:ilvl="6" w:tplc="2C0A000F">
      <w:start w:val="1"/>
      <w:numFmt w:val="decimal"/>
      <w:lvlText w:val="%7."/>
      <w:lvlJc w:val="left"/>
      <w:pPr>
        <w:ind w:left="7167" w:hanging="360"/>
      </w:pPr>
      <w:rPr>
        <w:rFonts w:cs="Times New Roman"/>
      </w:rPr>
    </w:lvl>
    <w:lvl w:ilvl="7" w:tplc="2C0A0019">
      <w:start w:val="1"/>
      <w:numFmt w:val="lowerLetter"/>
      <w:lvlText w:val="%8."/>
      <w:lvlJc w:val="left"/>
      <w:pPr>
        <w:ind w:left="7887" w:hanging="360"/>
      </w:pPr>
      <w:rPr>
        <w:rFonts w:cs="Times New Roman"/>
      </w:rPr>
    </w:lvl>
    <w:lvl w:ilvl="8" w:tplc="2C0A001B">
      <w:start w:val="1"/>
      <w:numFmt w:val="lowerRoman"/>
      <w:lvlText w:val="%9."/>
      <w:lvlJc w:val="right"/>
      <w:pPr>
        <w:ind w:left="8607" w:hanging="180"/>
      </w:pPr>
      <w:rPr>
        <w:rFonts w:cs="Times New Roman"/>
      </w:rPr>
    </w:lvl>
  </w:abstractNum>
  <w:abstractNum w:abstractNumId="5" w15:restartNumberingAfterBreak="0">
    <w:nsid w:val="27552748"/>
    <w:multiLevelType w:val="hybridMultilevel"/>
    <w:tmpl w:val="9208E348"/>
    <w:lvl w:ilvl="0" w:tplc="44B8C5B0">
      <w:start w:val="1"/>
      <w:numFmt w:val="decimal"/>
      <w:lvlText w:val="%1."/>
      <w:lvlJc w:val="left"/>
      <w:pPr>
        <w:ind w:left="2520" w:hanging="360"/>
      </w:pPr>
      <w:rPr>
        <w:rFonts w:cs="Times New Roman" w:hint="default"/>
      </w:rPr>
    </w:lvl>
    <w:lvl w:ilvl="1" w:tplc="2C0A0019">
      <w:start w:val="1"/>
      <w:numFmt w:val="lowerLetter"/>
      <w:lvlText w:val="%2."/>
      <w:lvlJc w:val="left"/>
      <w:pPr>
        <w:ind w:left="3240" w:hanging="360"/>
      </w:pPr>
      <w:rPr>
        <w:rFonts w:cs="Times New Roman"/>
      </w:rPr>
    </w:lvl>
    <w:lvl w:ilvl="2" w:tplc="2C0A001B">
      <w:start w:val="1"/>
      <w:numFmt w:val="lowerRoman"/>
      <w:lvlText w:val="%3."/>
      <w:lvlJc w:val="right"/>
      <w:pPr>
        <w:ind w:left="3960" w:hanging="180"/>
      </w:pPr>
      <w:rPr>
        <w:rFonts w:cs="Times New Roman"/>
      </w:rPr>
    </w:lvl>
    <w:lvl w:ilvl="3" w:tplc="2C0A000F">
      <w:start w:val="1"/>
      <w:numFmt w:val="decimal"/>
      <w:lvlText w:val="%4."/>
      <w:lvlJc w:val="left"/>
      <w:pPr>
        <w:ind w:left="4680" w:hanging="360"/>
      </w:pPr>
      <w:rPr>
        <w:rFonts w:cs="Times New Roman"/>
      </w:rPr>
    </w:lvl>
    <w:lvl w:ilvl="4" w:tplc="2C0A0019">
      <w:start w:val="1"/>
      <w:numFmt w:val="lowerLetter"/>
      <w:lvlText w:val="%5."/>
      <w:lvlJc w:val="left"/>
      <w:pPr>
        <w:ind w:left="5400" w:hanging="360"/>
      </w:pPr>
      <w:rPr>
        <w:rFonts w:cs="Times New Roman"/>
      </w:rPr>
    </w:lvl>
    <w:lvl w:ilvl="5" w:tplc="2C0A001B">
      <w:start w:val="1"/>
      <w:numFmt w:val="lowerRoman"/>
      <w:lvlText w:val="%6."/>
      <w:lvlJc w:val="right"/>
      <w:pPr>
        <w:ind w:left="6120" w:hanging="180"/>
      </w:pPr>
      <w:rPr>
        <w:rFonts w:cs="Times New Roman"/>
      </w:rPr>
    </w:lvl>
    <w:lvl w:ilvl="6" w:tplc="2C0A000F">
      <w:start w:val="1"/>
      <w:numFmt w:val="decimal"/>
      <w:lvlText w:val="%7."/>
      <w:lvlJc w:val="left"/>
      <w:pPr>
        <w:ind w:left="6840" w:hanging="360"/>
      </w:pPr>
      <w:rPr>
        <w:rFonts w:cs="Times New Roman"/>
      </w:rPr>
    </w:lvl>
    <w:lvl w:ilvl="7" w:tplc="2C0A0019">
      <w:start w:val="1"/>
      <w:numFmt w:val="lowerLetter"/>
      <w:lvlText w:val="%8."/>
      <w:lvlJc w:val="left"/>
      <w:pPr>
        <w:ind w:left="7560" w:hanging="360"/>
      </w:pPr>
      <w:rPr>
        <w:rFonts w:cs="Times New Roman"/>
      </w:rPr>
    </w:lvl>
    <w:lvl w:ilvl="8" w:tplc="2C0A001B">
      <w:start w:val="1"/>
      <w:numFmt w:val="lowerRoman"/>
      <w:lvlText w:val="%9."/>
      <w:lvlJc w:val="right"/>
      <w:pPr>
        <w:ind w:left="8280" w:hanging="180"/>
      </w:pPr>
      <w:rPr>
        <w:rFonts w:cs="Times New Roman"/>
      </w:rPr>
    </w:lvl>
  </w:abstractNum>
  <w:abstractNum w:abstractNumId="6" w15:restartNumberingAfterBreak="0">
    <w:nsid w:val="39F41609"/>
    <w:multiLevelType w:val="hybridMultilevel"/>
    <w:tmpl w:val="22B24842"/>
    <w:lvl w:ilvl="0" w:tplc="0C0A0019">
      <w:start w:val="1"/>
      <w:numFmt w:val="decimal"/>
      <w:lvlText w:val="%1."/>
      <w:lvlJc w:val="left"/>
      <w:pPr>
        <w:ind w:left="2847" w:hanging="360"/>
      </w:pPr>
      <w:rPr>
        <w:rFonts w:cs="Times New Roman"/>
      </w:rPr>
    </w:lvl>
    <w:lvl w:ilvl="1" w:tplc="2C0A0019">
      <w:start w:val="1"/>
      <w:numFmt w:val="lowerLetter"/>
      <w:lvlText w:val="%2."/>
      <w:lvlJc w:val="left"/>
      <w:pPr>
        <w:ind w:left="3567" w:hanging="360"/>
      </w:pPr>
      <w:rPr>
        <w:rFonts w:cs="Times New Roman"/>
      </w:rPr>
    </w:lvl>
    <w:lvl w:ilvl="2" w:tplc="2C0A001B">
      <w:start w:val="1"/>
      <w:numFmt w:val="lowerRoman"/>
      <w:lvlText w:val="%3."/>
      <w:lvlJc w:val="right"/>
      <w:pPr>
        <w:ind w:left="4287" w:hanging="180"/>
      </w:pPr>
      <w:rPr>
        <w:rFonts w:cs="Times New Roman"/>
      </w:rPr>
    </w:lvl>
    <w:lvl w:ilvl="3" w:tplc="2C0A000F">
      <w:start w:val="1"/>
      <w:numFmt w:val="decimal"/>
      <w:lvlText w:val="%4."/>
      <w:lvlJc w:val="left"/>
      <w:pPr>
        <w:ind w:left="5007" w:hanging="360"/>
      </w:pPr>
      <w:rPr>
        <w:rFonts w:cs="Times New Roman"/>
      </w:rPr>
    </w:lvl>
    <w:lvl w:ilvl="4" w:tplc="2C0A0019">
      <w:start w:val="1"/>
      <w:numFmt w:val="lowerLetter"/>
      <w:lvlText w:val="%5."/>
      <w:lvlJc w:val="left"/>
      <w:pPr>
        <w:ind w:left="5727" w:hanging="360"/>
      </w:pPr>
      <w:rPr>
        <w:rFonts w:cs="Times New Roman"/>
      </w:rPr>
    </w:lvl>
    <w:lvl w:ilvl="5" w:tplc="2C0A001B">
      <w:start w:val="1"/>
      <w:numFmt w:val="lowerRoman"/>
      <w:lvlText w:val="%6."/>
      <w:lvlJc w:val="right"/>
      <w:pPr>
        <w:ind w:left="6447" w:hanging="180"/>
      </w:pPr>
      <w:rPr>
        <w:rFonts w:cs="Times New Roman"/>
      </w:rPr>
    </w:lvl>
    <w:lvl w:ilvl="6" w:tplc="2C0A000F">
      <w:start w:val="1"/>
      <w:numFmt w:val="decimal"/>
      <w:lvlText w:val="%7."/>
      <w:lvlJc w:val="left"/>
      <w:pPr>
        <w:ind w:left="7167" w:hanging="360"/>
      </w:pPr>
      <w:rPr>
        <w:rFonts w:cs="Times New Roman"/>
      </w:rPr>
    </w:lvl>
    <w:lvl w:ilvl="7" w:tplc="2C0A0019">
      <w:start w:val="1"/>
      <w:numFmt w:val="lowerLetter"/>
      <w:lvlText w:val="%8."/>
      <w:lvlJc w:val="left"/>
      <w:pPr>
        <w:ind w:left="7887" w:hanging="360"/>
      </w:pPr>
      <w:rPr>
        <w:rFonts w:cs="Times New Roman"/>
      </w:rPr>
    </w:lvl>
    <w:lvl w:ilvl="8" w:tplc="2C0A001B">
      <w:start w:val="1"/>
      <w:numFmt w:val="lowerRoman"/>
      <w:lvlText w:val="%9."/>
      <w:lvlJc w:val="right"/>
      <w:pPr>
        <w:ind w:left="8607" w:hanging="180"/>
      </w:pPr>
      <w:rPr>
        <w:rFonts w:cs="Times New Roman"/>
      </w:rPr>
    </w:lvl>
  </w:abstractNum>
  <w:abstractNum w:abstractNumId="7" w15:restartNumberingAfterBreak="0">
    <w:nsid w:val="6ECF4074"/>
    <w:multiLevelType w:val="hybridMultilevel"/>
    <w:tmpl w:val="A37C3E60"/>
    <w:lvl w:ilvl="0" w:tplc="DF206594">
      <w:start w:val="1"/>
      <w:numFmt w:val="decimal"/>
      <w:lvlText w:val="%1-"/>
      <w:lvlJc w:val="left"/>
      <w:pPr>
        <w:ind w:left="1287" w:hanging="360"/>
      </w:pPr>
      <w:rPr>
        <w:rFonts w:cs="Times New Roman" w:hint="default"/>
      </w:rPr>
    </w:lvl>
    <w:lvl w:ilvl="1" w:tplc="2C0A0019">
      <w:start w:val="1"/>
      <w:numFmt w:val="lowerLetter"/>
      <w:lvlText w:val="%2."/>
      <w:lvlJc w:val="left"/>
      <w:pPr>
        <w:ind w:left="2007" w:hanging="360"/>
      </w:pPr>
      <w:rPr>
        <w:rFonts w:cs="Times New Roman"/>
      </w:rPr>
    </w:lvl>
    <w:lvl w:ilvl="2" w:tplc="2C0A001B">
      <w:start w:val="1"/>
      <w:numFmt w:val="lowerRoman"/>
      <w:lvlText w:val="%3."/>
      <w:lvlJc w:val="right"/>
      <w:pPr>
        <w:ind w:left="2727" w:hanging="180"/>
      </w:pPr>
      <w:rPr>
        <w:rFonts w:cs="Times New Roman"/>
      </w:rPr>
    </w:lvl>
    <w:lvl w:ilvl="3" w:tplc="2C0A000F">
      <w:start w:val="1"/>
      <w:numFmt w:val="decimal"/>
      <w:lvlText w:val="%4."/>
      <w:lvlJc w:val="left"/>
      <w:pPr>
        <w:ind w:left="3447" w:hanging="360"/>
      </w:pPr>
      <w:rPr>
        <w:rFonts w:cs="Times New Roman"/>
      </w:rPr>
    </w:lvl>
    <w:lvl w:ilvl="4" w:tplc="2C0A0019">
      <w:start w:val="1"/>
      <w:numFmt w:val="lowerLetter"/>
      <w:lvlText w:val="%5."/>
      <w:lvlJc w:val="left"/>
      <w:pPr>
        <w:ind w:left="4167" w:hanging="360"/>
      </w:pPr>
      <w:rPr>
        <w:rFonts w:cs="Times New Roman"/>
      </w:rPr>
    </w:lvl>
    <w:lvl w:ilvl="5" w:tplc="2C0A001B">
      <w:start w:val="1"/>
      <w:numFmt w:val="lowerRoman"/>
      <w:lvlText w:val="%6."/>
      <w:lvlJc w:val="right"/>
      <w:pPr>
        <w:ind w:left="4887" w:hanging="180"/>
      </w:pPr>
      <w:rPr>
        <w:rFonts w:cs="Times New Roman"/>
      </w:rPr>
    </w:lvl>
    <w:lvl w:ilvl="6" w:tplc="2C0A000F">
      <w:start w:val="1"/>
      <w:numFmt w:val="decimal"/>
      <w:lvlText w:val="%7."/>
      <w:lvlJc w:val="left"/>
      <w:pPr>
        <w:ind w:left="5607" w:hanging="360"/>
      </w:pPr>
      <w:rPr>
        <w:rFonts w:cs="Times New Roman"/>
      </w:rPr>
    </w:lvl>
    <w:lvl w:ilvl="7" w:tplc="2C0A0019">
      <w:start w:val="1"/>
      <w:numFmt w:val="lowerLetter"/>
      <w:lvlText w:val="%8."/>
      <w:lvlJc w:val="left"/>
      <w:pPr>
        <w:ind w:left="6327" w:hanging="360"/>
      </w:pPr>
      <w:rPr>
        <w:rFonts w:cs="Times New Roman"/>
      </w:rPr>
    </w:lvl>
    <w:lvl w:ilvl="8" w:tplc="2C0A001B">
      <w:start w:val="1"/>
      <w:numFmt w:val="lowerRoman"/>
      <w:lvlText w:val="%9."/>
      <w:lvlJc w:val="right"/>
      <w:pPr>
        <w:ind w:left="7047" w:hanging="180"/>
      </w:pPr>
      <w:rPr>
        <w:rFonts w:cs="Times New Roman"/>
      </w:rPr>
    </w:lvl>
  </w:abstractNum>
  <w:num w:numId="1">
    <w:abstractNumId w:val="3"/>
  </w:num>
  <w:num w:numId="2">
    <w:abstractNumId w:val="0"/>
  </w:num>
  <w:num w:numId="3">
    <w:abstractNumId w:val="2"/>
  </w:num>
  <w:num w:numId="4">
    <w:abstractNumId w:val="5"/>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46"/>
    <w:rsid w:val="00002187"/>
    <w:rsid w:val="00012F7F"/>
    <w:rsid w:val="00027534"/>
    <w:rsid w:val="000401E9"/>
    <w:rsid w:val="00043508"/>
    <w:rsid w:val="00054C32"/>
    <w:rsid w:val="00054DCA"/>
    <w:rsid w:val="000553AC"/>
    <w:rsid w:val="00056C36"/>
    <w:rsid w:val="00065DFD"/>
    <w:rsid w:val="00065F05"/>
    <w:rsid w:val="000736B4"/>
    <w:rsid w:val="000756C1"/>
    <w:rsid w:val="00090588"/>
    <w:rsid w:val="00094DDA"/>
    <w:rsid w:val="00095A73"/>
    <w:rsid w:val="000A2043"/>
    <w:rsid w:val="000A3429"/>
    <w:rsid w:val="000A6B5A"/>
    <w:rsid w:val="000B0BDA"/>
    <w:rsid w:val="000B256B"/>
    <w:rsid w:val="000B3AB3"/>
    <w:rsid w:val="000C1B12"/>
    <w:rsid w:val="000C2C47"/>
    <w:rsid w:val="000C4234"/>
    <w:rsid w:val="000D2CFD"/>
    <w:rsid w:val="000E2CB8"/>
    <w:rsid w:val="000E40D7"/>
    <w:rsid w:val="000F145E"/>
    <w:rsid w:val="000F19B0"/>
    <w:rsid w:val="0010416A"/>
    <w:rsid w:val="00104918"/>
    <w:rsid w:val="00111096"/>
    <w:rsid w:val="00116847"/>
    <w:rsid w:val="0012492C"/>
    <w:rsid w:val="0012692B"/>
    <w:rsid w:val="00132AF8"/>
    <w:rsid w:val="0014361A"/>
    <w:rsid w:val="00144B9B"/>
    <w:rsid w:val="00145780"/>
    <w:rsid w:val="001573B2"/>
    <w:rsid w:val="00162979"/>
    <w:rsid w:val="00165984"/>
    <w:rsid w:val="001667E0"/>
    <w:rsid w:val="00172153"/>
    <w:rsid w:val="00182E1C"/>
    <w:rsid w:val="00194CAB"/>
    <w:rsid w:val="001975BA"/>
    <w:rsid w:val="001A0AE0"/>
    <w:rsid w:val="001A6D42"/>
    <w:rsid w:val="001C1E09"/>
    <w:rsid w:val="001C1F8D"/>
    <w:rsid w:val="001C5096"/>
    <w:rsid w:val="001C75B9"/>
    <w:rsid w:val="001D161F"/>
    <w:rsid w:val="001D1E6C"/>
    <w:rsid w:val="001D4741"/>
    <w:rsid w:val="001E29CE"/>
    <w:rsid w:val="001E3FC5"/>
    <w:rsid w:val="001F495F"/>
    <w:rsid w:val="001F4A3D"/>
    <w:rsid w:val="002050D1"/>
    <w:rsid w:val="00206376"/>
    <w:rsid w:val="0020682B"/>
    <w:rsid w:val="00214190"/>
    <w:rsid w:val="002149A7"/>
    <w:rsid w:val="00217446"/>
    <w:rsid w:val="00222FB9"/>
    <w:rsid w:val="00233EB2"/>
    <w:rsid w:val="00237EF3"/>
    <w:rsid w:val="00247173"/>
    <w:rsid w:val="00254E2E"/>
    <w:rsid w:val="00255C6C"/>
    <w:rsid w:val="002565B7"/>
    <w:rsid w:val="00257AAD"/>
    <w:rsid w:val="0026028B"/>
    <w:rsid w:val="002606A4"/>
    <w:rsid w:val="002638A6"/>
    <w:rsid w:val="00263F41"/>
    <w:rsid w:val="00266B57"/>
    <w:rsid w:val="00267A6A"/>
    <w:rsid w:val="00272E85"/>
    <w:rsid w:val="0027457F"/>
    <w:rsid w:val="00280D86"/>
    <w:rsid w:val="00297322"/>
    <w:rsid w:val="002B4040"/>
    <w:rsid w:val="002B5FB9"/>
    <w:rsid w:val="002C26AC"/>
    <w:rsid w:val="002E696C"/>
    <w:rsid w:val="002F3D8D"/>
    <w:rsid w:val="0030250A"/>
    <w:rsid w:val="003046E5"/>
    <w:rsid w:val="0030601C"/>
    <w:rsid w:val="00312116"/>
    <w:rsid w:val="00320898"/>
    <w:rsid w:val="00326936"/>
    <w:rsid w:val="0033146B"/>
    <w:rsid w:val="00331F3B"/>
    <w:rsid w:val="003335C7"/>
    <w:rsid w:val="003373E3"/>
    <w:rsid w:val="0034643F"/>
    <w:rsid w:val="00351DBE"/>
    <w:rsid w:val="00351F82"/>
    <w:rsid w:val="0035558E"/>
    <w:rsid w:val="00357BD8"/>
    <w:rsid w:val="00362A3A"/>
    <w:rsid w:val="00364FED"/>
    <w:rsid w:val="00371EB4"/>
    <w:rsid w:val="00372BEB"/>
    <w:rsid w:val="00372CFD"/>
    <w:rsid w:val="00394F1C"/>
    <w:rsid w:val="003B2DA8"/>
    <w:rsid w:val="003B6B9E"/>
    <w:rsid w:val="003C323C"/>
    <w:rsid w:val="003C3430"/>
    <w:rsid w:val="003C390C"/>
    <w:rsid w:val="003C76FE"/>
    <w:rsid w:val="003D1D5F"/>
    <w:rsid w:val="003D3B3B"/>
    <w:rsid w:val="003E3960"/>
    <w:rsid w:val="003E67D4"/>
    <w:rsid w:val="004050BA"/>
    <w:rsid w:val="00407022"/>
    <w:rsid w:val="00407D72"/>
    <w:rsid w:val="0041579E"/>
    <w:rsid w:val="00417546"/>
    <w:rsid w:val="004244D5"/>
    <w:rsid w:val="00426621"/>
    <w:rsid w:val="004269E5"/>
    <w:rsid w:val="0043092E"/>
    <w:rsid w:val="00431F4D"/>
    <w:rsid w:val="004374BA"/>
    <w:rsid w:val="00444E6F"/>
    <w:rsid w:val="004524DE"/>
    <w:rsid w:val="00453094"/>
    <w:rsid w:val="0046043E"/>
    <w:rsid w:val="00473EB0"/>
    <w:rsid w:val="004819C3"/>
    <w:rsid w:val="004963FB"/>
    <w:rsid w:val="004A1E95"/>
    <w:rsid w:val="004A23FD"/>
    <w:rsid w:val="004B21FD"/>
    <w:rsid w:val="004B24AE"/>
    <w:rsid w:val="004D788A"/>
    <w:rsid w:val="004E5A2F"/>
    <w:rsid w:val="004E5DE2"/>
    <w:rsid w:val="004E7830"/>
    <w:rsid w:val="004E7CE5"/>
    <w:rsid w:val="00501BBE"/>
    <w:rsid w:val="00502687"/>
    <w:rsid w:val="00502FCB"/>
    <w:rsid w:val="00503B13"/>
    <w:rsid w:val="005166E4"/>
    <w:rsid w:val="0052117A"/>
    <w:rsid w:val="0052357D"/>
    <w:rsid w:val="00524CDE"/>
    <w:rsid w:val="00536407"/>
    <w:rsid w:val="0054541F"/>
    <w:rsid w:val="005460A2"/>
    <w:rsid w:val="00557C1C"/>
    <w:rsid w:val="005701B1"/>
    <w:rsid w:val="00571ECD"/>
    <w:rsid w:val="0057231D"/>
    <w:rsid w:val="00572C7A"/>
    <w:rsid w:val="005732F4"/>
    <w:rsid w:val="005747A4"/>
    <w:rsid w:val="00575750"/>
    <w:rsid w:val="0058701C"/>
    <w:rsid w:val="005902AA"/>
    <w:rsid w:val="00591AB1"/>
    <w:rsid w:val="0059289C"/>
    <w:rsid w:val="005939FB"/>
    <w:rsid w:val="00594B0D"/>
    <w:rsid w:val="0059751B"/>
    <w:rsid w:val="00597A0F"/>
    <w:rsid w:val="005A190E"/>
    <w:rsid w:val="005A65B8"/>
    <w:rsid w:val="005A67E9"/>
    <w:rsid w:val="005A6B5F"/>
    <w:rsid w:val="005B12AB"/>
    <w:rsid w:val="005B2A25"/>
    <w:rsid w:val="005D02F9"/>
    <w:rsid w:val="005D0520"/>
    <w:rsid w:val="005D22FD"/>
    <w:rsid w:val="005D5795"/>
    <w:rsid w:val="005E5939"/>
    <w:rsid w:val="005E59BA"/>
    <w:rsid w:val="005E67D5"/>
    <w:rsid w:val="005F0C18"/>
    <w:rsid w:val="00613515"/>
    <w:rsid w:val="00615260"/>
    <w:rsid w:val="00622684"/>
    <w:rsid w:val="00623749"/>
    <w:rsid w:val="00630F1F"/>
    <w:rsid w:val="00633147"/>
    <w:rsid w:val="0063321E"/>
    <w:rsid w:val="0064124B"/>
    <w:rsid w:val="00641B53"/>
    <w:rsid w:val="00651644"/>
    <w:rsid w:val="00652DC0"/>
    <w:rsid w:val="00653443"/>
    <w:rsid w:val="00662C1E"/>
    <w:rsid w:val="00666F19"/>
    <w:rsid w:val="00666F55"/>
    <w:rsid w:val="0066747D"/>
    <w:rsid w:val="00670EE7"/>
    <w:rsid w:val="00671179"/>
    <w:rsid w:val="0067357A"/>
    <w:rsid w:val="00675961"/>
    <w:rsid w:val="00675D82"/>
    <w:rsid w:val="00676234"/>
    <w:rsid w:val="00676BA6"/>
    <w:rsid w:val="006822DF"/>
    <w:rsid w:val="00684090"/>
    <w:rsid w:val="006A3B16"/>
    <w:rsid w:val="006B2908"/>
    <w:rsid w:val="006D1C4A"/>
    <w:rsid w:val="006D3C27"/>
    <w:rsid w:val="006D7C6F"/>
    <w:rsid w:val="006E1896"/>
    <w:rsid w:val="006E63EB"/>
    <w:rsid w:val="006E7B57"/>
    <w:rsid w:val="006F0A5C"/>
    <w:rsid w:val="006F4341"/>
    <w:rsid w:val="00706C0C"/>
    <w:rsid w:val="007079E8"/>
    <w:rsid w:val="00711BEC"/>
    <w:rsid w:val="00716E0F"/>
    <w:rsid w:val="00736576"/>
    <w:rsid w:val="0074691D"/>
    <w:rsid w:val="00753FD5"/>
    <w:rsid w:val="007558AC"/>
    <w:rsid w:val="00756641"/>
    <w:rsid w:val="00760341"/>
    <w:rsid w:val="007612CA"/>
    <w:rsid w:val="00763750"/>
    <w:rsid w:val="00765D30"/>
    <w:rsid w:val="007703D7"/>
    <w:rsid w:val="00774F6A"/>
    <w:rsid w:val="0078327A"/>
    <w:rsid w:val="00784AEF"/>
    <w:rsid w:val="0078770A"/>
    <w:rsid w:val="00787716"/>
    <w:rsid w:val="00787C7F"/>
    <w:rsid w:val="00795FF4"/>
    <w:rsid w:val="00796C36"/>
    <w:rsid w:val="007A5CC7"/>
    <w:rsid w:val="007B49FB"/>
    <w:rsid w:val="007B4E50"/>
    <w:rsid w:val="007B62CF"/>
    <w:rsid w:val="007C1ED0"/>
    <w:rsid w:val="007C339B"/>
    <w:rsid w:val="007C5250"/>
    <w:rsid w:val="007C60E7"/>
    <w:rsid w:val="007C62C9"/>
    <w:rsid w:val="007D7EC6"/>
    <w:rsid w:val="007E00AA"/>
    <w:rsid w:val="007E1C18"/>
    <w:rsid w:val="007E6C2B"/>
    <w:rsid w:val="007E7E08"/>
    <w:rsid w:val="007F031B"/>
    <w:rsid w:val="00800096"/>
    <w:rsid w:val="00801602"/>
    <w:rsid w:val="0080351F"/>
    <w:rsid w:val="00820EE0"/>
    <w:rsid w:val="00830684"/>
    <w:rsid w:val="00836126"/>
    <w:rsid w:val="0083763D"/>
    <w:rsid w:val="008408A2"/>
    <w:rsid w:val="008429A2"/>
    <w:rsid w:val="00843444"/>
    <w:rsid w:val="008529D9"/>
    <w:rsid w:val="0089073D"/>
    <w:rsid w:val="00896137"/>
    <w:rsid w:val="008A03A1"/>
    <w:rsid w:val="008A6195"/>
    <w:rsid w:val="008B193F"/>
    <w:rsid w:val="008B7145"/>
    <w:rsid w:val="008C5AFF"/>
    <w:rsid w:val="008C5B02"/>
    <w:rsid w:val="008D1848"/>
    <w:rsid w:val="008D39C6"/>
    <w:rsid w:val="008E39EE"/>
    <w:rsid w:val="008E532F"/>
    <w:rsid w:val="008F7C5C"/>
    <w:rsid w:val="009004D2"/>
    <w:rsid w:val="0090399C"/>
    <w:rsid w:val="009162CE"/>
    <w:rsid w:val="00921764"/>
    <w:rsid w:val="009225FE"/>
    <w:rsid w:val="0093197D"/>
    <w:rsid w:val="00932004"/>
    <w:rsid w:val="0093553B"/>
    <w:rsid w:val="00946DED"/>
    <w:rsid w:val="00957DA2"/>
    <w:rsid w:val="0096227F"/>
    <w:rsid w:val="009661CA"/>
    <w:rsid w:val="009819FD"/>
    <w:rsid w:val="009834B9"/>
    <w:rsid w:val="009972F8"/>
    <w:rsid w:val="00997F46"/>
    <w:rsid w:val="009A52E3"/>
    <w:rsid w:val="009B10A7"/>
    <w:rsid w:val="009B1C8F"/>
    <w:rsid w:val="009B2727"/>
    <w:rsid w:val="009B2E6B"/>
    <w:rsid w:val="009B557D"/>
    <w:rsid w:val="009C26D2"/>
    <w:rsid w:val="009C2726"/>
    <w:rsid w:val="009D6CF0"/>
    <w:rsid w:val="009E3CF7"/>
    <w:rsid w:val="009E51FF"/>
    <w:rsid w:val="00A00ACE"/>
    <w:rsid w:val="00A059C0"/>
    <w:rsid w:val="00A05D72"/>
    <w:rsid w:val="00A07C6B"/>
    <w:rsid w:val="00A113E6"/>
    <w:rsid w:val="00A12395"/>
    <w:rsid w:val="00A15E78"/>
    <w:rsid w:val="00A16A3D"/>
    <w:rsid w:val="00A24AD3"/>
    <w:rsid w:val="00A348C1"/>
    <w:rsid w:val="00A37C5E"/>
    <w:rsid w:val="00A40329"/>
    <w:rsid w:val="00A41B36"/>
    <w:rsid w:val="00A538B3"/>
    <w:rsid w:val="00A6119D"/>
    <w:rsid w:val="00A662AA"/>
    <w:rsid w:val="00A70915"/>
    <w:rsid w:val="00A74705"/>
    <w:rsid w:val="00A9173B"/>
    <w:rsid w:val="00A9565A"/>
    <w:rsid w:val="00AA0928"/>
    <w:rsid w:val="00AB0071"/>
    <w:rsid w:val="00AB23AF"/>
    <w:rsid w:val="00AB30E7"/>
    <w:rsid w:val="00AB57DF"/>
    <w:rsid w:val="00AD2E48"/>
    <w:rsid w:val="00AD3F32"/>
    <w:rsid w:val="00AD7084"/>
    <w:rsid w:val="00AE27B3"/>
    <w:rsid w:val="00AF11A4"/>
    <w:rsid w:val="00AF334C"/>
    <w:rsid w:val="00B10170"/>
    <w:rsid w:val="00B1027E"/>
    <w:rsid w:val="00B11DB4"/>
    <w:rsid w:val="00B2199E"/>
    <w:rsid w:val="00B2584A"/>
    <w:rsid w:val="00B35A06"/>
    <w:rsid w:val="00B468A9"/>
    <w:rsid w:val="00B57381"/>
    <w:rsid w:val="00B62B0D"/>
    <w:rsid w:val="00B86C3A"/>
    <w:rsid w:val="00B917E8"/>
    <w:rsid w:val="00B967B4"/>
    <w:rsid w:val="00BA2525"/>
    <w:rsid w:val="00BA6CA8"/>
    <w:rsid w:val="00BB4A5C"/>
    <w:rsid w:val="00BC7F68"/>
    <w:rsid w:val="00BD743E"/>
    <w:rsid w:val="00BE2D70"/>
    <w:rsid w:val="00BE2F83"/>
    <w:rsid w:val="00BF07FE"/>
    <w:rsid w:val="00BF32EF"/>
    <w:rsid w:val="00BF3CC3"/>
    <w:rsid w:val="00C009C3"/>
    <w:rsid w:val="00C030C7"/>
    <w:rsid w:val="00C042B6"/>
    <w:rsid w:val="00C04750"/>
    <w:rsid w:val="00C06B36"/>
    <w:rsid w:val="00C11248"/>
    <w:rsid w:val="00C11A24"/>
    <w:rsid w:val="00C14FED"/>
    <w:rsid w:val="00C1618F"/>
    <w:rsid w:val="00C16BB1"/>
    <w:rsid w:val="00C22D96"/>
    <w:rsid w:val="00C27A61"/>
    <w:rsid w:val="00C46425"/>
    <w:rsid w:val="00C51603"/>
    <w:rsid w:val="00C51716"/>
    <w:rsid w:val="00C5693F"/>
    <w:rsid w:val="00C61EE6"/>
    <w:rsid w:val="00C70993"/>
    <w:rsid w:val="00C70B24"/>
    <w:rsid w:val="00C76E89"/>
    <w:rsid w:val="00C76FD2"/>
    <w:rsid w:val="00C77042"/>
    <w:rsid w:val="00C824E8"/>
    <w:rsid w:val="00C942AD"/>
    <w:rsid w:val="00C94795"/>
    <w:rsid w:val="00CA36C0"/>
    <w:rsid w:val="00CA47DE"/>
    <w:rsid w:val="00CB6819"/>
    <w:rsid w:val="00CC6074"/>
    <w:rsid w:val="00CC6575"/>
    <w:rsid w:val="00CD3BFD"/>
    <w:rsid w:val="00CD5CCF"/>
    <w:rsid w:val="00CD5F0E"/>
    <w:rsid w:val="00CD61DC"/>
    <w:rsid w:val="00CE594B"/>
    <w:rsid w:val="00CE6241"/>
    <w:rsid w:val="00CE63D3"/>
    <w:rsid w:val="00CE6AA2"/>
    <w:rsid w:val="00D13301"/>
    <w:rsid w:val="00D140BD"/>
    <w:rsid w:val="00D15FEC"/>
    <w:rsid w:val="00D33152"/>
    <w:rsid w:val="00D34679"/>
    <w:rsid w:val="00D359C5"/>
    <w:rsid w:val="00D36276"/>
    <w:rsid w:val="00D42855"/>
    <w:rsid w:val="00D51C5A"/>
    <w:rsid w:val="00D5634A"/>
    <w:rsid w:val="00D74833"/>
    <w:rsid w:val="00D8082A"/>
    <w:rsid w:val="00D817C5"/>
    <w:rsid w:val="00D8277D"/>
    <w:rsid w:val="00D83FF5"/>
    <w:rsid w:val="00D87205"/>
    <w:rsid w:val="00D97F1A"/>
    <w:rsid w:val="00DB2CCB"/>
    <w:rsid w:val="00DB34D7"/>
    <w:rsid w:val="00DC153D"/>
    <w:rsid w:val="00DC234E"/>
    <w:rsid w:val="00DE036E"/>
    <w:rsid w:val="00DE2C3C"/>
    <w:rsid w:val="00DE3881"/>
    <w:rsid w:val="00DE4E1D"/>
    <w:rsid w:val="00DE7424"/>
    <w:rsid w:val="00DF5E88"/>
    <w:rsid w:val="00DF652D"/>
    <w:rsid w:val="00E020D1"/>
    <w:rsid w:val="00E1319F"/>
    <w:rsid w:val="00E135A9"/>
    <w:rsid w:val="00E1423E"/>
    <w:rsid w:val="00E17635"/>
    <w:rsid w:val="00E17D58"/>
    <w:rsid w:val="00E204D7"/>
    <w:rsid w:val="00E27B14"/>
    <w:rsid w:val="00E30C6A"/>
    <w:rsid w:val="00E35654"/>
    <w:rsid w:val="00E40591"/>
    <w:rsid w:val="00E46074"/>
    <w:rsid w:val="00E51787"/>
    <w:rsid w:val="00E62CAC"/>
    <w:rsid w:val="00E652AD"/>
    <w:rsid w:val="00E6532A"/>
    <w:rsid w:val="00E66218"/>
    <w:rsid w:val="00E72E5C"/>
    <w:rsid w:val="00E83753"/>
    <w:rsid w:val="00E9728A"/>
    <w:rsid w:val="00EB00B2"/>
    <w:rsid w:val="00EB0C8F"/>
    <w:rsid w:val="00EC0D7D"/>
    <w:rsid w:val="00EC27EA"/>
    <w:rsid w:val="00EC40FA"/>
    <w:rsid w:val="00ED106C"/>
    <w:rsid w:val="00ED41C9"/>
    <w:rsid w:val="00ED5D61"/>
    <w:rsid w:val="00ED603B"/>
    <w:rsid w:val="00ED6B9C"/>
    <w:rsid w:val="00EE2557"/>
    <w:rsid w:val="00EE6191"/>
    <w:rsid w:val="00EF12FD"/>
    <w:rsid w:val="00EF771E"/>
    <w:rsid w:val="00F13372"/>
    <w:rsid w:val="00F139B7"/>
    <w:rsid w:val="00F14A74"/>
    <w:rsid w:val="00F16ACB"/>
    <w:rsid w:val="00F16D4C"/>
    <w:rsid w:val="00F17079"/>
    <w:rsid w:val="00F20723"/>
    <w:rsid w:val="00F21EC3"/>
    <w:rsid w:val="00F35266"/>
    <w:rsid w:val="00F35922"/>
    <w:rsid w:val="00F43605"/>
    <w:rsid w:val="00F55238"/>
    <w:rsid w:val="00F575DA"/>
    <w:rsid w:val="00F6116C"/>
    <w:rsid w:val="00F63391"/>
    <w:rsid w:val="00F6555B"/>
    <w:rsid w:val="00F7732E"/>
    <w:rsid w:val="00F8021B"/>
    <w:rsid w:val="00F861EF"/>
    <w:rsid w:val="00F92687"/>
    <w:rsid w:val="00F96B6C"/>
    <w:rsid w:val="00FB0A53"/>
    <w:rsid w:val="00FB14D5"/>
    <w:rsid w:val="00FB5F3C"/>
    <w:rsid w:val="00FD2C41"/>
    <w:rsid w:val="00FE5D56"/>
    <w:rsid w:val="00FE74AD"/>
    <w:rsid w:val="00FF5D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5AC8C2-8264-4A99-B639-9038EE25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B5A"/>
    <w:rPr>
      <w:sz w:val="24"/>
      <w:szCs w:val="24"/>
      <w:lang w:eastAsia="es-ES"/>
    </w:rPr>
  </w:style>
  <w:style w:type="paragraph" w:styleId="Ttulo1">
    <w:name w:val="heading 1"/>
    <w:basedOn w:val="Normal"/>
    <w:next w:val="Normal"/>
    <w:link w:val="Ttulo1Car"/>
    <w:qFormat/>
    <w:rsid w:val="00B57381"/>
    <w:pPr>
      <w:keepNext/>
      <w:tabs>
        <w:tab w:val="left" w:pos="1701"/>
        <w:tab w:val="left" w:pos="3686"/>
        <w:tab w:val="center" w:pos="4644"/>
      </w:tabs>
      <w:suppressAutoHyphens/>
      <w:overflowPunct w:val="0"/>
      <w:autoSpaceDE w:val="0"/>
      <w:autoSpaceDN w:val="0"/>
      <w:adjustRightInd w:val="0"/>
      <w:jc w:val="center"/>
      <w:outlineLvl w:val="0"/>
    </w:pPr>
    <w:rPr>
      <w:b/>
      <w:sz w:val="26"/>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9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997F46"/>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suppressAutoHyphens/>
      <w:ind w:right="-1728"/>
      <w:jc w:val="both"/>
    </w:pPr>
    <w:rPr>
      <w:spacing w:val="-2"/>
      <w:sz w:val="22"/>
      <w:szCs w:val="20"/>
    </w:rPr>
  </w:style>
  <w:style w:type="paragraph" w:styleId="Textodeglobo">
    <w:name w:val="Balloon Text"/>
    <w:basedOn w:val="Normal"/>
    <w:semiHidden/>
    <w:rsid w:val="00997F46"/>
    <w:rPr>
      <w:rFonts w:ascii="Tahoma" w:hAnsi="Tahoma" w:cs="Tahoma"/>
      <w:sz w:val="16"/>
      <w:szCs w:val="16"/>
    </w:rPr>
  </w:style>
  <w:style w:type="paragraph" w:styleId="Piedepgina">
    <w:name w:val="footer"/>
    <w:basedOn w:val="Normal"/>
    <w:rsid w:val="00997F46"/>
    <w:pPr>
      <w:tabs>
        <w:tab w:val="center" w:pos="4252"/>
        <w:tab w:val="right" w:pos="8504"/>
      </w:tabs>
    </w:pPr>
  </w:style>
  <w:style w:type="character" w:styleId="Nmerodepgina">
    <w:name w:val="page number"/>
    <w:basedOn w:val="Fuentedeprrafopredeter"/>
    <w:rsid w:val="00997F46"/>
  </w:style>
  <w:style w:type="paragraph" w:styleId="Textoindependiente2">
    <w:name w:val="Body Text 2"/>
    <w:basedOn w:val="Normal"/>
    <w:link w:val="Textoindependiente2Car"/>
    <w:rsid w:val="00F96B6C"/>
    <w:pPr>
      <w:spacing w:after="120" w:line="480" w:lineRule="auto"/>
    </w:pPr>
    <w:rPr>
      <w:rFonts w:ascii="Arial" w:hAnsi="Arial"/>
      <w:lang w:val="es-ES"/>
    </w:rPr>
  </w:style>
  <w:style w:type="paragraph" w:styleId="Textodebloque">
    <w:name w:val="Block Text"/>
    <w:basedOn w:val="Normal"/>
    <w:semiHidden/>
    <w:rsid w:val="00F96B6C"/>
    <w:pPr>
      <w:suppressAutoHyphens/>
      <w:ind w:left="1134" w:right="50"/>
      <w:jc w:val="both"/>
    </w:pPr>
    <w:rPr>
      <w:spacing w:val="-2"/>
      <w:sz w:val="22"/>
      <w:szCs w:val="20"/>
    </w:rPr>
  </w:style>
  <w:style w:type="paragraph" w:styleId="Listaconvietas3">
    <w:name w:val="List Bullet 3"/>
    <w:basedOn w:val="Normal"/>
    <w:rsid w:val="00F96B6C"/>
    <w:pPr>
      <w:numPr>
        <w:numId w:val="2"/>
      </w:numPr>
    </w:pPr>
    <w:rPr>
      <w:rFonts w:ascii="Arial" w:hAnsi="Arial"/>
      <w:lang w:val="es-ES"/>
    </w:rPr>
  </w:style>
  <w:style w:type="paragraph" w:styleId="Textoindependiente3">
    <w:name w:val="Body Text 3"/>
    <w:basedOn w:val="Normal"/>
    <w:link w:val="Textoindependiente3Car"/>
    <w:rsid w:val="00753FD5"/>
    <w:pPr>
      <w:spacing w:after="120"/>
    </w:pPr>
    <w:rPr>
      <w:sz w:val="16"/>
      <w:szCs w:val="16"/>
    </w:rPr>
  </w:style>
  <w:style w:type="character" w:customStyle="1" w:styleId="Textoindependiente3Car">
    <w:name w:val="Texto independiente 3 Car"/>
    <w:basedOn w:val="Fuentedeprrafopredeter"/>
    <w:link w:val="Textoindependiente3"/>
    <w:rsid w:val="00753FD5"/>
    <w:rPr>
      <w:sz w:val="16"/>
      <w:szCs w:val="16"/>
      <w:lang w:eastAsia="es-ES"/>
    </w:rPr>
  </w:style>
  <w:style w:type="character" w:customStyle="1" w:styleId="Textoindependiente2Car">
    <w:name w:val="Texto independiente 2 Car"/>
    <w:basedOn w:val="Fuentedeprrafopredeter"/>
    <w:link w:val="Textoindependiente2"/>
    <w:rsid w:val="003C76FE"/>
    <w:rPr>
      <w:rFonts w:ascii="Arial" w:hAnsi="Arial"/>
      <w:sz w:val="24"/>
      <w:szCs w:val="24"/>
      <w:lang w:val="es-ES" w:eastAsia="es-ES"/>
    </w:rPr>
  </w:style>
  <w:style w:type="paragraph" w:customStyle="1" w:styleId="Prrafodelista1">
    <w:name w:val="Párrafo de lista1"/>
    <w:basedOn w:val="Normal"/>
    <w:rsid w:val="002E696C"/>
    <w:pPr>
      <w:widowControl w:val="0"/>
      <w:ind w:left="720"/>
    </w:pPr>
    <w:rPr>
      <w:rFonts w:ascii="Arial" w:hAnsi="Arial"/>
      <w:szCs w:val="20"/>
      <w:lang w:val="en-US"/>
    </w:rPr>
  </w:style>
  <w:style w:type="character" w:customStyle="1" w:styleId="Ttulo1Car">
    <w:name w:val="Título 1 Car"/>
    <w:basedOn w:val="Fuentedeprrafopredeter"/>
    <w:link w:val="Ttulo1"/>
    <w:rsid w:val="00B57381"/>
    <w:rPr>
      <w:b/>
      <w:sz w:val="26"/>
      <w:szCs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2458</Words>
  <Characters>14016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CUADRO Nº 1</vt:lpstr>
    </vt:vector>
  </TitlesOfParts>
  <Company>.</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CUADRO Nº 1</dc:title>
  <dc:creator>hrodrigo</dc:creator>
  <cp:lastModifiedBy>ofprensa</cp:lastModifiedBy>
  <cp:revision>2</cp:revision>
  <cp:lastPrinted>2012-11-20T11:06:00Z</cp:lastPrinted>
  <dcterms:created xsi:type="dcterms:W3CDTF">2020-12-09T16:18:00Z</dcterms:created>
  <dcterms:modified xsi:type="dcterms:W3CDTF">2020-12-09T16:18:00Z</dcterms:modified>
</cp:coreProperties>
</file>